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506E2" w:rsidRDefault="006506E2" w:rsidP="00DE6BA5">
      <w:pPr>
        <w:jc w:val="center"/>
        <w:rPr>
          <w:rFonts w:ascii="Tahoma" w:hAnsi="Tahoma" w:cs="Tahoma"/>
          <w:b/>
          <w:bCs/>
          <w:noProof w:val="0"/>
          <w:color w:val="872643"/>
          <w:kern w:val="36"/>
          <w:sz w:val="48"/>
          <w:szCs w:val="48"/>
          <w:lang w:eastAsia="it-IT"/>
        </w:rPr>
      </w:pPr>
      <w:r w:rsidRPr="006D2445">
        <w:rPr>
          <w:rFonts w:ascii="Tahoma" w:hAnsi="Tahoma" w:cs="Tahoma"/>
          <w:b/>
          <w:bCs/>
          <w:noProof w:val="0"/>
          <w:color w:val="872643"/>
          <w:kern w:val="36"/>
          <w:sz w:val="48"/>
          <w:szCs w:val="48"/>
          <w:lang w:eastAsia="it-IT"/>
        </w:rPr>
        <w:t xml:space="preserve">WEBINAR </w:t>
      </w:r>
      <w:r>
        <w:rPr>
          <w:rFonts w:ascii="Tahoma" w:hAnsi="Tahoma" w:cs="Tahoma"/>
          <w:b/>
          <w:bCs/>
          <w:noProof w:val="0"/>
          <w:color w:val="872643"/>
          <w:kern w:val="36"/>
          <w:sz w:val="48"/>
          <w:szCs w:val="48"/>
          <w:lang w:eastAsia="it-IT"/>
        </w:rPr>
        <w:t>3</w:t>
      </w:r>
    </w:p>
    <w:p w:rsidR="006506E2" w:rsidRPr="006D2445" w:rsidRDefault="006506E2" w:rsidP="00DE6BA5">
      <w:pPr>
        <w:jc w:val="center"/>
        <w:rPr>
          <w:rFonts w:ascii="Tahoma" w:hAnsi="Tahoma" w:cs="Tahoma"/>
          <w:b/>
          <w:bCs/>
          <w:noProof w:val="0"/>
          <w:color w:val="872643"/>
          <w:kern w:val="36"/>
          <w:sz w:val="48"/>
          <w:szCs w:val="48"/>
          <w:lang w:eastAsia="it-IT"/>
        </w:rPr>
      </w:pPr>
      <w:r w:rsidRPr="006D2445">
        <w:rPr>
          <w:rFonts w:ascii="Tahoma" w:hAnsi="Tahoma" w:cs="Tahoma"/>
          <w:b/>
          <w:bCs/>
          <w:noProof w:val="0"/>
          <w:color w:val="872643"/>
          <w:kern w:val="36"/>
          <w:sz w:val="48"/>
          <w:szCs w:val="48"/>
          <w:lang w:eastAsia="it-IT"/>
        </w:rPr>
        <w:t>Le norme tecniche per la redazione degli studi di impatto ambientale</w:t>
      </w:r>
    </w:p>
    <w:p w:rsidR="006506E2" w:rsidRPr="006D2445" w:rsidRDefault="006506E2" w:rsidP="006D2445">
      <w:pPr>
        <w:jc w:val="center"/>
        <w:rPr>
          <w:rFonts w:ascii="Tahoma" w:hAnsi="Tahoma" w:cs="Tahoma"/>
          <w:b/>
          <w:bCs/>
          <w:noProof w:val="0"/>
          <w:color w:val="872643"/>
          <w:kern w:val="36"/>
          <w:sz w:val="28"/>
          <w:szCs w:val="28"/>
          <w:lang w:eastAsia="it-IT"/>
        </w:rPr>
      </w:pPr>
    </w:p>
    <w:p w:rsidR="006506E2" w:rsidRPr="00AE30F2" w:rsidRDefault="006506E2" w:rsidP="00AE30F2">
      <w:pPr>
        <w:jc w:val="center"/>
        <w:rPr>
          <w:rFonts w:ascii="Tahoma" w:hAnsi="Tahoma" w:cs="Tahoma"/>
          <w:b/>
          <w:bCs/>
          <w:noProof w:val="0"/>
          <w:color w:val="872643"/>
          <w:kern w:val="36"/>
          <w:sz w:val="48"/>
          <w:szCs w:val="48"/>
          <w:lang w:eastAsia="it-IT"/>
        </w:rPr>
      </w:pPr>
      <w:r w:rsidRPr="00AE30F2">
        <w:rPr>
          <w:rFonts w:ascii="Tahoma" w:hAnsi="Tahoma" w:cs="Tahoma"/>
          <w:b/>
          <w:bCs/>
          <w:noProof w:val="0"/>
          <w:color w:val="872643"/>
          <w:kern w:val="36"/>
          <w:sz w:val="48"/>
          <w:szCs w:val="48"/>
          <w:lang w:eastAsia="it-IT"/>
        </w:rPr>
        <w:t xml:space="preserve">Atmosfera e Suolo </w:t>
      </w:r>
    </w:p>
    <w:p w:rsidR="006506E2" w:rsidRDefault="006506E2" w:rsidP="006D2445">
      <w:pPr>
        <w:jc w:val="center"/>
        <w:rPr>
          <w:rFonts w:ascii="Tahoma" w:hAnsi="Tahoma" w:cs="Tahoma"/>
          <w:b/>
          <w:bCs/>
          <w:noProof w:val="0"/>
          <w:color w:val="872643"/>
          <w:kern w:val="36"/>
          <w:sz w:val="48"/>
          <w:szCs w:val="48"/>
          <w:lang w:eastAsia="it-IT"/>
        </w:rPr>
      </w:pPr>
    </w:p>
    <w:p w:rsidR="009F7511" w:rsidRPr="006D2445" w:rsidRDefault="009F7511" w:rsidP="006D2445">
      <w:pPr>
        <w:jc w:val="center"/>
        <w:rPr>
          <w:rFonts w:ascii="Tahoma" w:hAnsi="Tahoma" w:cs="Tahoma"/>
          <w:b/>
          <w:bCs/>
          <w:noProof w:val="0"/>
          <w:color w:val="872643"/>
          <w:kern w:val="36"/>
          <w:sz w:val="48"/>
          <w:szCs w:val="48"/>
          <w:lang w:eastAsia="it-IT"/>
        </w:rPr>
      </w:pPr>
    </w:p>
    <w:p w:rsidR="006506E2" w:rsidRPr="006D2445" w:rsidRDefault="006506E2" w:rsidP="006D2445">
      <w:pPr>
        <w:jc w:val="center"/>
        <w:rPr>
          <w:rFonts w:ascii="Tahoma" w:hAnsi="Tahoma" w:cs="Tahoma"/>
          <w:b/>
          <w:bCs/>
          <w:noProof w:val="0"/>
          <w:color w:val="872643"/>
          <w:kern w:val="36"/>
          <w:sz w:val="36"/>
          <w:szCs w:val="36"/>
          <w:lang w:eastAsia="it-IT"/>
        </w:rPr>
      </w:pPr>
      <w:r>
        <w:rPr>
          <w:rFonts w:ascii="Tahoma" w:hAnsi="Tahoma" w:cs="Tahoma"/>
          <w:b/>
          <w:bCs/>
          <w:noProof w:val="0"/>
          <w:color w:val="872643"/>
          <w:kern w:val="36"/>
          <w:sz w:val="36"/>
          <w:szCs w:val="36"/>
          <w:lang w:eastAsia="it-IT"/>
        </w:rPr>
        <w:t>10</w:t>
      </w:r>
      <w:r w:rsidRPr="006D2445">
        <w:rPr>
          <w:rFonts w:ascii="Tahoma" w:hAnsi="Tahoma" w:cs="Tahoma"/>
          <w:b/>
          <w:bCs/>
          <w:noProof w:val="0"/>
          <w:color w:val="872643"/>
          <w:kern w:val="36"/>
          <w:sz w:val="36"/>
          <w:szCs w:val="36"/>
          <w:lang w:eastAsia="it-IT"/>
        </w:rPr>
        <w:t xml:space="preserve"> MARZO 2021</w:t>
      </w:r>
    </w:p>
    <w:p w:rsidR="006506E2" w:rsidRPr="006D2445" w:rsidRDefault="006506E2" w:rsidP="006D2445">
      <w:pPr>
        <w:jc w:val="center"/>
        <w:rPr>
          <w:rFonts w:ascii="Tahoma" w:hAnsi="Tahoma" w:cs="Tahoma"/>
          <w:b/>
          <w:bCs/>
          <w:noProof w:val="0"/>
          <w:color w:val="872643"/>
          <w:kern w:val="36"/>
          <w:sz w:val="72"/>
          <w:szCs w:val="72"/>
          <w:lang w:eastAsia="it-IT"/>
        </w:rPr>
      </w:pPr>
      <w:r w:rsidRPr="006D2445">
        <w:rPr>
          <w:rFonts w:ascii="Tahoma" w:hAnsi="Tahoma" w:cs="Tahoma"/>
          <w:b/>
          <w:bCs/>
          <w:noProof w:val="0"/>
          <w:color w:val="872643"/>
          <w:kern w:val="36"/>
          <w:sz w:val="72"/>
          <w:szCs w:val="72"/>
          <w:lang w:eastAsia="it-IT"/>
        </w:rPr>
        <w:t>FAQ</w:t>
      </w:r>
    </w:p>
    <w:p w:rsidR="006506E2" w:rsidRPr="00DE6BA5" w:rsidRDefault="006506E2" w:rsidP="006D2445">
      <w:pPr>
        <w:jc w:val="center"/>
        <w:rPr>
          <w:rFonts w:ascii="Tahoma" w:hAnsi="Tahoma" w:cs="Tahoma"/>
          <w:b/>
          <w:bCs/>
          <w:noProof w:val="0"/>
          <w:color w:val="872643"/>
          <w:kern w:val="36"/>
          <w:sz w:val="36"/>
          <w:szCs w:val="36"/>
          <w:lang w:eastAsia="it-IT"/>
        </w:rPr>
      </w:pPr>
      <w:r w:rsidRPr="00DE6BA5">
        <w:rPr>
          <w:rFonts w:ascii="Tahoma" w:hAnsi="Tahoma" w:cs="Tahoma"/>
          <w:b/>
          <w:bCs/>
          <w:noProof w:val="0"/>
          <w:color w:val="872643"/>
          <w:kern w:val="36"/>
          <w:sz w:val="36"/>
          <w:szCs w:val="36"/>
          <w:lang w:eastAsia="it-IT"/>
        </w:rPr>
        <w:t>Dott.ssa Caterina d’Anna</w:t>
      </w:r>
      <w:r w:rsidR="009F7511">
        <w:rPr>
          <w:rFonts w:ascii="Tahoma" w:hAnsi="Tahoma" w:cs="Tahoma"/>
          <w:b/>
          <w:bCs/>
          <w:noProof w:val="0"/>
          <w:color w:val="872643"/>
          <w:kern w:val="36"/>
          <w:sz w:val="36"/>
          <w:szCs w:val="36"/>
          <w:lang w:eastAsia="it-IT"/>
        </w:rPr>
        <w:t xml:space="preserve"> (ISPRA)</w:t>
      </w:r>
    </w:p>
    <w:p w:rsidR="006506E2" w:rsidRPr="00DE6BA5" w:rsidRDefault="006506E2" w:rsidP="006D2445">
      <w:pPr>
        <w:jc w:val="center"/>
        <w:rPr>
          <w:rFonts w:ascii="Tahoma" w:hAnsi="Tahoma" w:cs="Tahoma"/>
          <w:b/>
          <w:bCs/>
          <w:color w:val="872643"/>
          <w:kern w:val="36"/>
          <w:sz w:val="36"/>
          <w:szCs w:val="36"/>
          <w:lang w:eastAsia="it-IT"/>
        </w:rPr>
      </w:pPr>
      <w:r w:rsidRPr="00DE6BA5">
        <w:rPr>
          <w:rFonts w:ascii="Tahoma" w:hAnsi="Tahoma" w:cs="Tahoma"/>
          <w:b/>
          <w:bCs/>
          <w:color w:val="872643"/>
          <w:kern w:val="36"/>
          <w:sz w:val="36"/>
          <w:szCs w:val="36"/>
        </w:rPr>
        <w:t>Dott. Marco Di Leginio</w:t>
      </w:r>
      <w:r w:rsidR="009F7511">
        <w:rPr>
          <w:rFonts w:ascii="Tahoma" w:hAnsi="Tahoma" w:cs="Tahoma"/>
          <w:b/>
          <w:bCs/>
          <w:color w:val="872643"/>
          <w:kern w:val="36"/>
          <w:sz w:val="36"/>
          <w:szCs w:val="36"/>
        </w:rPr>
        <w:t xml:space="preserve"> </w:t>
      </w:r>
      <w:r w:rsidR="009F7511">
        <w:rPr>
          <w:rFonts w:ascii="Tahoma" w:hAnsi="Tahoma" w:cs="Tahoma"/>
          <w:b/>
          <w:bCs/>
          <w:noProof w:val="0"/>
          <w:color w:val="872643"/>
          <w:kern w:val="36"/>
          <w:sz w:val="36"/>
          <w:szCs w:val="36"/>
          <w:lang w:eastAsia="it-IT"/>
        </w:rPr>
        <w:t>(ISPRA)</w:t>
      </w:r>
    </w:p>
    <w:p w:rsidR="006506E2" w:rsidRPr="00DE6BA5" w:rsidRDefault="006506E2" w:rsidP="006D2445">
      <w:pPr>
        <w:jc w:val="center"/>
        <w:rPr>
          <w:rFonts w:ascii="Tahoma" w:hAnsi="Tahoma" w:cs="Tahoma"/>
          <w:b/>
          <w:bCs/>
          <w:color w:val="872643"/>
          <w:kern w:val="36"/>
          <w:sz w:val="36"/>
          <w:szCs w:val="36"/>
          <w:lang w:eastAsia="it-IT"/>
        </w:rPr>
      </w:pPr>
      <w:r>
        <w:rPr>
          <w:rFonts w:ascii="Tahoma" w:hAnsi="Tahoma" w:cs="Tahoma"/>
          <w:b/>
          <w:bCs/>
          <w:color w:val="872643"/>
          <w:kern w:val="36"/>
          <w:sz w:val="36"/>
          <w:szCs w:val="36"/>
          <w:lang w:eastAsia="it-IT"/>
        </w:rPr>
        <w:t>Dott. Andrea Da</w:t>
      </w:r>
      <w:r w:rsidRPr="00DE6BA5">
        <w:rPr>
          <w:rFonts w:ascii="Tahoma" w:hAnsi="Tahoma" w:cs="Tahoma"/>
          <w:b/>
          <w:bCs/>
          <w:color w:val="872643"/>
          <w:kern w:val="36"/>
          <w:sz w:val="36"/>
          <w:szCs w:val="36"/>
          <w:lang w:eastAsia="it-IT"/>
        </w:rPr>
        <w:t>lla Rosa (ARPA VENETO)</w:t>
      </w:r>
    </w:p>
    <w:p w:rsidR="006506E2" w:rsidRPr="00DE6BA5" w:rsidRDefault="006506E2" w:rsidP="006D2445">
      <w:pPr>
        <w:jc w:val="center"/>
        <w:rPr>
          <w:rFonts w:ascii="Tahoma" w:hAnsi="Tahoma" w:cs="Tahoma"/>
          <w:b/>
          <w:bCs/>
          <w:color w:val="872643"/>
          <w:kern w:val="36"/>
          <w:sz w:val="36"/>
          <w:szCs w:val="36"/>
          <w:lang w:eastAsia="it-IT"/>
        </w:rPr>
      </w:pPr>
      <w:r>
        <w:rPr>
          <w:rFonts w:ascii="Tahoma" w:hAnsi="Tahoma" w:cs="Tahoma"/>
          <w:b/>
          <w:bCs/>
          <w:color w:val="872643"/>
          <w:kern w:val="36"/>
          <w:sz w:val="36"/>
          <w:szCs w:val="36"/>
          <w:lang w:eastAsia="it-IT"/>
        </w:rPr>
        <w:t xml:space="preserve">Dott. </w:t>
      </w:r>
      <w:r w:rsidRPr="00DE6BA5">
        <w:rPr>
          <w:rFonts w:ascii="Tahoma" w:hAnsi="Tahoma" w:cs="Tahoma"/>
          <w:b/>
          <w:bCs/>
          <w:color w:val="872643"/>
          <w:kern w:val="36"/>
          <w:sz w:val="36"/>
          <w:szCs w:val="36"/>
          <w:lang w:eastAsia="it-IT"/>
        </w:rPr>
        <w:t>Leonardo Basso (ARPA VENETO)</w:t>
      </w:r>
    </w:p>
    <w:p w:rsidR="006506E2" w:rsidRPr="00DE6BA5" w:rsidRDefault="006506E2" w:rsidP="006D2445">
      <w:pPr>
        <w:jc w:val="center"/>
        <w:rPr>
          <w:rFonts w:ascii="Tahoma" w:hAnsi="Tahoma" w:cs="Tahoma"/>
          <w:b/>
          <w:bCs/>
          <w:color w:val="872643"/>
          <w:kern w:val="36"/>
          <w:sz w:val="36"/>
          <w:szCs w:val="36"/>
          <w:lang w:eastAsia="it-IT"/>
        </w:rPr>
      </w:pPr>
      <w:r>
        <w:rPr>
          <w:rFonts w:ascii="Tahoma" w:hAnsi="Tahoma" w:cs="Tahoma"/>
          <w:b/>
          <w:bCs/>
          <w:color w:val="872643"/>
          <w:kern w:val="36"/>
          <w:sz w:val="36"/>
          <w:szCs w:val="36"/>
          <w:lang w:eastAsia="it-IT"/>
        </w:rPr>
        <w:t xml:space="preserve">Dott.ssa </w:t>
      </w:r>
      <w:r w:rsidRPr="00DE6BA5">
        <w:rPr>
          <w:rFonts w:ascii="Tahoma" w:hAnsi="Tahoma" w:cs="Tahoma"/>
          <w:b/>
          <w:bCs/>
          <w:color w:val="872643"/>
          <w:kern w:val="36"/>
          <w:sz w:val="36"/>
          <w:szCs w:val="36"/>
          <w:lang w:eastAsia="it-IT"/>
        </w:rPr>
        <w:t>Erika  De Finis(ARPA LOMBARDIA)</w:t>
      </w:r>
    </w:p>
    <w:p w:rsidR="006506E2" w:rsidRPr="006D2445" w:rsidRDefault="009F7511" w:rsidP="006D2445">
      <w:pPr>
        <w:jc w:val="center"/>
        <w:rPr>
          <w:rFonts w:ascii="Tahoma" w:hAnsi="Tahoma" w:cs="Tahoma"/>
          <w:b/>
          <w:bCs/>
          <w:noProof w:val="0"/>
          <w:color w:val="872643"/>
          <w:kern w:val="36"/>
          <w:sz w:val="40"/>
          <w:szCs w:val="40"/>
          <w:lang w:eastAsia="it-IT"/>
        </w:rPr>
      </w:pPr>
      <w:r>
        <w:rPr>
          <w:rFonts w:ascii="Tahoma" w:hAnsi="Tahoma" w:cs="Tahoma"/>
          <w:b/>
          <w:bCs/>
          <w:color w:val="872643"/>
          <w:kern w:val="36"/>
          <w:sz w:val="36"/>
          <w:szCs w:val="36"/>
          <w:lang w:eastAsia="it-IT"/>
        </w:rPr>
        <w:drawing>
          <wp:anchor distT="0" distB="0" distL="114300" distR="114300" simplePos="0" relativeHeight="251657728" behindDoc="1" locked="0" layoutInCell="1" allowOverlap="1">
            <wp:simplePos x="0" y="0"/>
            <wp:positionH relativeFrom="column">
              <wp:posOffset>-367665</wp:posOffset>
            </wp:positionH>
            <wp:positionV relativeFrom="paragraph">
              <wp:posOffset>327025</wp:posOffset>
            </wp:positionV>
            <wp:extent cx="6858000" cy="2743200"/>
            <wp:effectExtent l="19050" t="0" r="0" b="0"/>
            <wp:wrapNone/>
            <wp:docPr id="2" name="Immagine 1" descr="marc_fototesse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marc_fototessera.jpg"/>
                    <pic:cNvPicPr>
                      <a:picLocks noChangeAspect="1" noChangeArrowheads="1"/>
                    </pic:cNvPicPr>
                  </pic:nvPicPr>
                  <pic:blipFill>
                    <a:blip r:embed="rId5">
                      <a:lum bright="40000"/>
                    </a:blip>
                    <a:srcRect/>
                    <a:stretch>
                      <a:fillRect/>
                    </a:stretch>
                  </pic:blipFill>
                  <pic:spPr bwMode="auto">
                    <a:xfrm>
                      <a:off x="0" y="0"/>
                      <a:ext cx="6858000" cy="2743200"/>
                    </a:xfrm>
                    <a:prstGeom prst="rect">
                      <a:avLst/>
                    </a:prstGeom>
                    <a:noFill/>
                  </pic:spPr>
                </pic:pic>
              </a:graphicData>
            </a:graphic>
          </wp:anchor>
        </w:drawing>
      </w:r>
      <w:r w:rsidR="006506E2">
        <w:rPr>
          <w:rFonts w:ascii="Tahoma" w:hAnsi="Tahoma" w:cs="Tahoma"/>
          <w:b/>
          <w:bCs/>
          <w:color w:val="872643"/>
          <w:kern w:val="36"/>
          <w:sz w:val="36"/>
          <w:szCs w:val="36"/>
          <w:lang w:eastAsia="it-IT"/>
        </w:rPr>
        <w:t xml:space="preserve">Dott. </w:t>
      </w:r>
      <w:r w:rsidR="006506E2" w:rsidRPr="00DE6BA5">
        <w:rPr>
          <w:rFonts w:ascii="Tahoma" w:hAnsi="Tahoma" w:cs="Tahoma"/>
          <w:b/>
          <w:bCs/>
          <w:color w:val="872643"/>
          <w:kern w:val="36"/>
          <w:sz w:val="36"/>
          <w:szCs w:val="36"/>
          <w:lang w:eastAsia="it-IT"/>
        </w:rPr>
        <w:t>Andrea Monti (ARPA LOMBARDIA)</w:t>
      </w:r>
    </w:p>
    <w:p w:rsidR="006506E2" w:rsidRPr="008E5686" w:rsidRDefault="006506E2" w:rsidP="00A64EB2">
      <w:pPr>
        <w:rPr>
          <w:b/>
        </w:rPr>
      </w:pPr>
      <w:r>
        <w:rPr>
          <w:rFonts w:ascii="Times New Roman" w:hAnsi="Times New Roman"/>
          <w:b/>
          <w:noProof w:val="0"/>
          <w:color w:val="FF0000"/>
          <w:sz w:val="24"/>
          <w:szCs w:val="24"/>
          <w:lang w:eastAsia="it-IT"/>
        </w:rPr>
        <w:br w:type="page"/>
      </w:r>
    </w:p>
    <w:p w:rsidR="006506E2" w:rsidRPr="00A64EB2" w:rsidRDefault="006506E2" w:rsidP="00A64EB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noProof w:val="0"/>
          <w:color w:val="FF0000"/>
          <w:sz w:val="24"/>
          <w:szCs w:val="24"/>
          <w:lang w:eastAsia="it-IT"/>
        </w:rPr>
      </w:pPr>
      <w:r w:rsidRPr="00A64EB2">
        <w:rPr>
          <w:rFonts w:ascii="Times New Roman" w:hAnsi="Times New Roman"/>
          <w:b/>
          <w:noProof w:val="0"/>
          <w:color w:val="FF0000"/>
          <w:sz w:val="24"/>
          <w:szCs w:val="24"/>
          <w:lang w:eastAsia="it-IT"/>
        </w:rPr>
        <w:lastRenderedPageBreak/>
        <w:t xml:space="preserve"> “</w:t>
      </w:r>
      <w:r w:rsidRPr="00A64EB2">
        <w:rPr>
          <w:rFonts w:ascii="Times New Roman" w:hAnsi="Times New Roman"/>
          <w:b/>
          <w:i/>
          <w:noProof w:val="0"/>
          <w:color w:val="FF0000"/>
          <w:sz w:val="24"/>
          <w:szCs w:val="24"/>
          <w:lang w:eastAsia="it-IT"/>
        </w:rPr>
        <w:t xml:space="preserve">Per la </w:t>
      </w:r>
      <w:r w:rsidRPr="00A64EB2">
        <w:rPr>
          <w:rFonts w:ascii="Times New Roman" w:hAnsi="Times New Roman"/>
          <w:b/>
          <w:i/>
          <w:noProof w:val="0"/>
          <w:color w:val="FF0000"/>
          <w:sz w:val="24"/>
          <w:szCs w:val="24"/>
          <w:u w:val="single"/>
          <w:lang w:eastAsia="it-IT"/>
        </w:rPr>
        <w:t>caratterizzazione della qualità</w:t>
      </w:r>
      <w:r w:rsidRPr="00A64EB2">
        <w:rPr>
          <w:rFonts w:ascii="Times New Roman" w:hAnsi="Times New Roman"/>
          <w:b/>
          <w:i/>
          <w:noProof w:val="0"/>
          <w:color w:val="FF0000"/>
          <w:sz w:val="24"/>
          <w:szCs w:val="24"/>
          <w:lang w:eastAsia="it-IT"/>
        </w:rPr>
        <w:t xml:space="preserve"> dell'aria è pertanto sufficiente considerare i dati dell'ultimo anno? Solitamente si considera anche l'ultimo triennio/quinquennio</w:t>
      </w:r>
      <w:r w:rsidRPr="00A64EB2">
        <w:rPr>
          <w:rFonts w:ascii="Times New Roman" w:hAnsi="Times New Roman"/>
          <w:b/>
          <w:noProof w:val="0"/>
          <w:color w:val="FF0000"/>
          <w:sz w:val="24"/>
          <w:szCs w:val="24"/>
          <w:lang w:eastAsia="it-IT"/>
        </w:rPr>
        <w:t>”</w:t>
      </w:r>
    </w:p>
    <w:p w:rsidR="002738E1" w:rsidRPr="002738E1" w:rsidRDefault="002738E1" w:rsidP="00EE2496">
      <w:pPr>
        <w:jc w:val="both"/>
        <w:rPr>
          <w:rFonts w:ascii="Times New Roman" w:hAnsi="Times New Roman"/>
          <w:color w:val="17365D" w:themeColor="text2" w:themeShade="BF"/>
          <w:sz w:val="24"/>
          <w:szCs w:val="24"/>
        </w:rPr>
      </w:pPr>
      <w:r w:rsidRPr="002738E1">
        <w:rPr>
          <w:rFonts w:ascii="Times New Roman" w:hAnsi="Times New Roman"/>
          <w:color w:val="17365D" w:themeColor="text2" w:themeShade="BF"/>
          <w:sz w:val="24"/>
          <w:szCs w:val="24"/>
        </w:rPr>
        <w:t>In uno SIA per poter caratterizzare la qualità dell’aria occore considerare l’ultimo triennio/quinquennio di dati disponibili. Si sottolinea che, per una corretta valutazione della stima degli impatti, risulta opportuno riportare anche l’anno ultimo disponibile di dati che eventualmente è stato utilizzato in input al modello di simulazione oppure che verrà confrontato con i risultati modellistici.</w:t>
      </w:r>
    </w:p>
    <w:p w:rsidR="006506E2" w:rsidRPr="00A64EB2" w:rsidRDefault="006506E2" w:rsidP="00A64EB2">
      <w:pPr>
        <w:jc w:val="both"/>
        <w:rPr>
          <w:rFonts w:ascii="Times New Roman" w:hAnsi="Times New Roman"/>
          <w:sz w:val="24"/>
          <w:szCs w:val="24"/>
        </w:rPr>
      </w:pPr>
    </w:p>
    <w:p w:rsidR="006506E2" w:rsidRDefault="006506E2" w:rsidP="00A64EB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A64EB2">
        <w:rPr>
          <w:rFonts w:ascii="Times New Roman" w:hAnsi="Times New Roman"/>
          <w:b/>
          <w:color w:val="FF0000"/>
          <w:sz w:val="24"/>
          <w:szCs w:val="24"/>
        </w:rPr>
        <w:t>“</w:t>
      </w:r>
      <w:r w:rsidRPr="00A64EB2">
        <w:rPr>
          <w:rFonts w:ascii="Times New Roman" w:hAnsi="Times New Roman"/>
          <w:b/>
          <w:i/>
          <w:color w:val="FF0000"/>
          <w:sz w:val="24"/>
          <w:szCs w:val="24"/>
        </w:rPr>
        <w:t>Per gli studi di impatto in atmosfera esiste un problema pratico: la definizione sito specifica dello stato della qualità dell’aria e la caratterizzazione meteo diffusiva sito specifica. Il primo problema parte necessariamente dal fatto che la rete di monitoraggio regionale non copre tutti i territori e tutti gli inquinanti da considerare nello studio. Arpa fornisce una ricostruzione della qualità dell’aria per alcuni inquinanti mediante analisi modellistica, ma tale metodica non comprende diverse inquinanti spesso importanti e talvolta neppure normati come l’ammoniaca. In merito alle caratterizzazione meteo diffusiva sito specifica ci si deve spesso affidare ad un preprocessore meteorologico (ad es. Calmet), che necessita di dati monitorati e strutturati in modo specifico non sempre completi oltre che dati profilometrici. Tali aspetti producono nella trattazione specifica diverse variazioni di metodo e di dati acquisiti, che necessariamente forniscono una base dati non omogenea e significativa. Come fare?</w:t>
      </w:r>
      <w:r w:rsidRPr="00A64EB2">
        <w:rPr>
          <w:rFonts w:ascii="Times New Roman" w:hAnsi="Times New Roman"/>
          <w:b/>
          <w:color w:val="FF0000"/>
          <w:sz w:val="24"/>
          <w:szCs w:val="24"/>
        </w:rPr>
        <w:t>”</w:t>
      </w:r>
    </w:p>
    <w:p w:rsidR="0094312A" w:rsidRPr="00A64EB2" w:rsidRDefault="0094312A" w:rsidP="0094312A">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p>
    <w:p w:rsidR="002738E1" w:rsidRPr="00590198" w:rsidRDefault="002738E1" w:rsidP="00EE2496">
      <w:pPr>
        <w:spacing w:after="0" w:line="240" w:lineRule="auto"/>
        <w:jc w:val="both"/>
        <w:rPr>
          <w:rFonts w:ascii="Times New Roman" w:hAnsi="Times New Roman"/>
          <w:color w:val="17365D" w:themeColor="text2" w:themeShade="BF"/>
          <w:sz w:val="24"/>
          <w:szCs w:val="24"/>
        </w:rPr>
      </w:pPr>
      <w:r w:rsidRPr="00590198">
        <w:rPr>
          <w:rFonts w:ascii="Times New Roman" w:hAnsi="Times New Roman"/>
          <w:color w:val="17365D" w:themeColor="text2" w:themeShade="BF"/>
          <w:sz w:val="24"/>
          <w:szCs w:val="24"/>
        </w:rPr>
        <w:t>La trattazione della caratterizzione dello stato attuale va affrontat</w:t>
      </w:r>
      <w:r w:rsidR="00EE2496">
        <w:rPr>
          <w:rFonts w:ascii="Times New Roman" w:hAnsi="Times New Roman"/>
          <w:color w:val="17365D" w:themeColor="text2" w:themeShade="BF"/>
          <w:sz w:val="24"/>
          <w:szCs w:val="24"/>
        </w:rPr>
        <w:t>a</w:t>
      </w:r>
      <w:r w:rsidRPr="00590198">
        <w:rPr>
          <w:rFonts w:ascii="Times New Roman" w:hAnsi="Times New Roman"/>
          <w:color w:val="17365D" w:themeColor="text2" w:themeShade="BF"/>
          <w:sz w:val="24"/>
          <w:szCs w:val="24"/>
        </w:rPr>
        <w:t xml:space="preserve"> in prima analisi considerando i piani regionali di qualità dell’aria</w:t>
      </w:r>
      <w:r w:rsidR="00EE2496">
        <w:rPr>
          <w:rFonts w:ascii="Times New Roman" w:hAnsi="Times New Roman"/>
          <w:color w:val="17365D" w:themeColor="text2" w:themeShade="BF"/>
          <w:sz w:val="24"/>
          <w:szCs w:val="24"/>
        </w:rPr>
        <w:t>,</w:t>
      </w:r>
      <w:r w:rsidRPr="00590198">
        <w:rPr>
          <w:rFonts w:ascii="Times New Roman" w:hAnsi="Times New Roman"/>
          <w:color w:val="17365D" w:themeColor="text2" w:themeShade="BF"/>
          <w:sz w:val="24"/>
          <w:szCs w:val="24"/>
        </w:rPr>
        <w:t xml:space="preserve"> che danno una base di informazione e di reperimento dei dati di qualità dell’aria, emissivi e meteoclimatici. Dopodichè ricercare le centraline di qualità dell’aria e meteoclimatiche più vicine all’area di studio. Qualora non risultassero </w:t>
      </w:r>
      <w:r>
        <w:rPr>
          <w:rFonts w:ascii="Times New Roman" w:hAnsi="Times New Roman"/>
          <w:color w:val="17365D" w:themeColor="text2" w:themeShade="BF"/>
          <w:sz w:val="24"/>
          <w:szCs w:val="24"/>
        </w:rPr>
        <w:t xml:space="preserve">disponibili dati da </w:t>
      </w:r>
      <w:r w:rsidRPr="00590198">
        <w:rPr>
          <w:rFonts w:ascii="Times New Roman" w:hAnsi="Times New Roman"/>
          <w:color w:val="17365D" w:themeColor="text2" w:themeShade="BF"/>
          <w:sz w:val="24"/>
          <w:szCs w:val="24"/>
        </w:rPr>
        <w:t>centraline, occorre provvedere a</w:t>
      </w:r>
      <w:r>
        <w:rPr>
          <w:rFonts w:ascii="Times New Roman" w:hAnsi="Times New Roman"/>
          <w:color w:val="17365D" w:themeColor="text2" w:themeShade="BF"/>
          <w:sz w:val="24"/>
          <w:szCs w:val="24"/>
        </w:rPr>
        <w:t>lla</w:t>
      </w:r>
      <w:r w:rsidRPr="00590198">
        <w:rPr>
          <w:rFonts w:ascii="Times New Roman" w:hAnsi="Times New Roman"/>
          <w:color w:val="17365D" w:themeColor="text2" w:themeShade="BF"/>
          <w:sz w:val="24"/>
          <w:szCs w:val="24"/>
        </w:rPr>
        <w:t xml:space="preserve"> simula</w:t>
      </w:r>
      <w:r>
        <w:rPr>
          <w:rFonts w:ascii="Times New Roman" w:hAnsi="Times New Roman"/>
          <w:color w:val="17365D" w:themeColor="text2" w:themeShade="BF"/>
          <w:sz w:val="24"/>
          <w:szCs w:val="24"/>
        </w:rPr>
        <w:t>zione del</w:t>
      </w:r>
      <w:r w:rsidRPr="00590198">
        <w:rPr>
          <w:rFonts w:ascii="Times New Roman" w:hAnsi="Times New Roman"/>
          <w:color w:val="17365D" w:themeColor="text2" w:themeShade="BF"/>
          <w:sz w:val="24"/>
          <w:szCs w:val="24"/>
        </w:rPr>
        <w:t>lo scenario attuale.</w:t>
      </w:r>
    </w:p>
    <w:p w:rsidR="002738E1" w:rsidRPr="00A27409" w:rsidRDefault="002738E1" w:rsidP="00EE2496">
      <w:pPr>
        <w:spacing w:after="0" w:line="240" w:lineRule="auto"/>
        <w:jc w:val="both"/>
        <w:rPr>
          <w:rFonts w:ascii="Times New Roman" w:hAnsi="Times New Roman"/>
          <w:sz w:val="24"/>
          <w:szCs w:val="24"/>
        </w:rPr>
      </w:pPr>
      <w:r w:rsidRPr="00590198">
        <w:rPr>
          <w:rFonts w:ascii="Times New Roman" w:hAnsi="Times New Roman"/>
          <w:color w:val="17365D" w:themeColor="text2" w:themeShade="BF"/>
          <w:sz w:val="24"/>
          <w:szCs w:val="24"/>
        </w:rPr>
        <w:t>Una buona base sono le banche date ad oggi disponibili sui siti regional</w:t>
      </w:r>
      <w:r>
        <w:rPr>
          <w:rFonts w:ascii="Times New Roman" w:hAnsi="Times New Roman"/>
          <w:color w:val="17365D" w:themeColor="text2" w:themeShade="BF"/>
          <w:sz w:val="24"/>
          <w:szCs w:val="24"/>
        </w:rPr>
        <w:t>i</w:t>
      </w:r>
      <w:r w:rsidRPr="00590198">
        <w:rPr>
          <w:rFonts w:ascii="Times New Roman" w:hAnsi="Times New Roman"/>
          <w:color w:val="17365D" w:themeColor="text2" w:themeShade="BF"/>
          <w:sz w:val="24"/>
          <w:szCs w:val="24"/>
        </w:rPr>
        <w:t xml:space="preserve">. In particolare, per avere una panoramica complessiva dei dati della qualità dell’aria italiana a cura del SNPA, il SINA (ISPRA) sta lavorando alla pubblicazione di “InfoARIA”, la piattaforma nella quale saranno visibili i dati provenienti da tutte le centraline gestite dalle agenzie ambientali. Inoltre </w:t>
      </w:r>
      <w:r w:rsidRPr="00A27409">
        <w:rPr>
          <w:rFonts w:ascii="Times New Roman" w:hAnsi="Times New Roman"/>
          <w:color w:val="17365D" w:themeColor="text2" w:themeShade="BF"/>
          <w:sz w:val="24"/>
          <w:szCs w:val="24"/>
        </w:rPr>
        <w:t>SCIA è il sistema nazionale per la raccolta, elaborazione e diffusione di dati climatici, realizzato dall’ISPRA e alimentato in collaborazione e con i dati degli organismi elencati sulla homepage.</w:t>
      </w:r>
      <w:r w:rsidRPr="00A27409">
        <w:rPr>
          <w:rFonts w:ascii="Times New Roman" w:hAnsi="Times New Roman"/>
          <w:b/>
          <w:bCs/>
          <w:color w:val="17365D" w:themeColor="text2" w:themeShade="BF"/>
          <w:sz w:val="24"/>
          <w:szCs w:val="24"/>
        </w:rPr>
        <w:t xml:space="preserve"> </w:t>
      </w:r>
      <w:hyperlink r:id="rId6" w:history="1">
        <w:r w:rsidRPr="00A27409">
          <w:rPr>
            <w:rStyle w:val="Collegamentoipertestuale"/>
            <w:rFonts w:ascii="Times New Roman" w:hAnsi="Times New Roman"/>
            <w:b/>
            <w:bCs/>
            <w:sz w:val="24"/>
            <w:szCs w:val="24"/>
          </w:rPr>
          <w:t>http://www.scia.isprambiente.it/wwwrootscia/Home_new.html#</w:t>
        </w:r>
      </w:hyperlink>
      <w:r w:rsidR="005022A0">
        <w:rPr>
          <w:rStyle w:val="Collegamentoipertestuale"/>
          <w:rFonts w:ascii="Times New Roman" w:hAnsi="Times New Roman"/>
          <w:b/>
          <w:bCs/>
          <w:sz w:val="24"/>
          <w:szCs w:val="24"/>
        </w:rPr>
        <w:t>.</w:t>
      </w:r>
      <w:bookmarkStart w:id="0" w:name="_GoBack"/>
      <w:bookmarkEnd w:id="0"/>
    </w:p>
    <w:p w:rsidR="002738E1" w:rsidRPr="00590198" w:rsidRDefault="002738E1" w:rsidP="00EE2496">
      <w:pPr>
        <w:spacing w:after="0" w:line="240" w:lineRule="auto"/>
        <w:jc w:val="both"/>
        <w:rPr>
          <w:rFonts w:ascii="Times New Roman" w:hAnsi="Times New Roman"/>
          <w:color w:val="17365D" w:themeColor="text2" w:themeShade="BF"/>
          <w:sz w:val="24"/>
          <w:szCs w:val="24"/>
        </w:rPr>
      </w:pPr>
      <w:r w:rsidRPr="00A27409">
        <w:rPr>
          <w:rFonts w:ascii="Times New Roman" w:hAnsi="Times New Roman"/>
          <w:color w:val="17365D" w:themeColor="text2" w:themeShade="BF"/>
          <w:sz w:val="24"/>
          <w:szCs w:val="24"/>
        </w:rPr>
        <w:t>Tra i compiti istituzionali dell’ISPRA si ricorda la compilazione dell’inventario nazionale delle emissioni in atmosfera. Presso il sito https://www.snpambiente.it/dati/qualita-dellaria/ dell’ISPRA, sono disponibili</w:t>
      </w:r>
      <w:r w:rsidRPr="00590198">
        <w:rPr>
          <w:rFonts w:ascii="Times New Roman" w:hAnsi="Times New Roman"/>
          <w:color w:val="17365D" w:themeColor="text2" w:themeShade="BF"/>
          <w:sz w:val="24"/>
          <w:szCs w:val="24"/>
        </w:rPr>
        <w:t xml:space="preserve"> </w:t>
      </w:r>
      <w:r w:rsidRPr="00A27409">
        <w:rPr>
          <w:rFonts w:ascii="Times New Roman" w:hAnsi="Times New Roman"/>
          <w:color w:val="17365D" w:themeColor="text2" w:themeShade="BF"/>
          <w:sz w:val="24"/>
          <w:szCs w:val="24"/>
        </w:rPr>
        <w:t>le serie storiche delle emissioni in atmosfera, le stime trimestrali delle emissioni dei gas serra, i dati relativi ai fattori di emissione medi nazionale del trasporto stradale, e i documenti più rilevanti che accompagnano le comunicazioni ufficiali relative all’inventario nazionale.</w:t>
      </w:r>
    </w:p>
    <w:p w:rsidR="006506E2" w:rsidRPr="00A64EB2" w:rsidRDefault="006506E2" w:rsidP="00A64EB2">
      <w:pPr>
        <w:jc w:val="both"/>
        <w:rPr>
          <w:rFonts w:ascii="Times New Roman" w:hAnsi="Times New Roman"/>
          <w:color w:val="FF0000"/>
          <w:sz w:val="24"/>
          <w:szCs w:val="24"/>
        </w:rPr>
      </w:pPr>
    </w:p>
    <w:p w:rsidR="006506E2" w:rsidRPr="00A64EB2" w:rsidRDefault="006506E2" w:rsidP="00A64EB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A64EB2">
        <w:rPr>
          <w:rFonts w:ascii="Times New Roman" w:hAnsi="Times New Roman"/>
          <w:b/>
          <w:color w:val="FF0000"/>
          <w:sz w:val="24"/>
          <w:szCs w:val="24"/>
        </w:rPr>
        <w:t>“</w:t>
      </w:r>
      <w:r w:rsidRPr="00A64EB2">
        <w:rPr>
          <w:rFonts w:ascii="Times New Roman" w:hAnsi="Times New Roman"/>
          <w:b/>
          <w:i/>
          <w:color w:val="FF0000"/>
          <w:sz w:val="24"/>
          <w:szCs w:val="24"/>
        </w:rPr>
        <w:t>Domanda: in fase di cantiere con impatti relativi a traffico e deposito di rifiuti, come si valuta il fattore di emissione in termini di concentrazione e di applicazione di un modello di ricadute?</w:t>
      </w:r>
      <w:r w:rsidRPr="00A64EB2">
        <w:rPr>
          <w:rFonts w:ascii="Times New Roman" w:hAnsi="Times New Roman"/>
          <w:b/>
          <w:color w:val="FF0000"/>
          <w:sz w:val="24"/>
          <w:szCs w:val="24"/>
        </w:rPr>
        <w:t>”</w:t>
      </w:r>
    </w:p>
    <w:p w:rsidR="002738E1" w:rsidRPr="002738E1" w:rsidRDefault="002738E1" w:rsidP="00EE2496">
      <w:pPr>
        <w:spacing w:after="0" w:line="240" w:lineRule="auto"/>
        <w:jc w:val="both"/>
        <w:rPr>
          <w:rFonts w:ascii="Times New Roman" w:hAnsi="Times New Roman"/>
          <w:color w:val="17365D" w:themeColor="text2" w:themeShade="BF"/>
          <w:sz w:val="24"/>
          <w:szCs w:val="24"/>
        </w:rPr>
      </w:pPr>
      <w:r w:rsidRPr="002738E1">
        <w:rPr>
          <w:rFonts w:ascii="Times New Roman" w:hAnsi="Times New Roman"/>
          <w:color w:val="17365D" w:themeColor="text2" w:themeShade="BF"/>
          <w:sz w:val="24"/>
          <w:szCs w:val="24"/>
        </w:rPr>
        <w:t xml:space="preserve">Sul sito di ISPRA vi sono una serie di indicazioni e metodologie riguardo i fattori di emissione, quali serie storiche delle emissioni in atmosfera, i dati relativi ai fattori di emissione medi nazionale del trasporto stradale, e i documenti più rilevanti che accompagnano le comunicazioni ufficiali relative all’inventario nazionale. </w:t>
      </w:r>
      <w:hyperlink r:id="rId7" w:history="1">
        <w:r w:rsidRPr="002738E1">
          <w:rPr>
            <w:rFonts w:ascii="Times New Roman" w:hAnsi="Times New Roman"/>
            <w:color w:val="17365D" w:themeColor="text2" w:themeShade="BF"/>
            <w:sz w:val="24"/>
            <w:szCs w:val="24"/>
          </w:rPr>
          <w:t>https://www.snpambiente.it/dati/qualita-dellaria/</w:t>
        </w:r>
      </w:hyperlink>
    </w:p>
    <w:p w:rsidR="002738E1" w:rsidRPr="002738E1" w:rsidRDefault="002738E1" w:rsidP="00EE2496">
      <w:pPr>
        <w:spacing w:after="0" w:line="240" w:lineRule="auto"/>
        <w:jc w:val="both"/>
        <w:rPr>
          <w:rFonts w:ascii="Times New Roman" w:hAnsi="Times New Roman"/>
          <w:color w:val="17365D" w:themeColor="text2" w:themeShade="BF"/>
          <w:sz w:val="24"/>
          <w:szCs w:val="24"/>
        </w:rPr>
      </w:pPr>
      <w:r w:rsidRPr="002738E1">
        <w:rPr>
          <w:rFonts w:ascii="Times New Roman" w:hAnsi="Times New Roman"/>
          <w:color w:val="17365D" w:themeColor="text2" w:themeShade="BF"/>
          <w:sz w:val="24"/>
          <w:szCs w:val="24"/>
        </w:rPr>
        <w:lastRenderedPageBreak/>
        <w:t>La stima delle emissioni di inquinanti atmosferici da trasporti stradali si avvale di un modello di calcolo denominato COPERT. Per il calcolo delle emissioni inquinanti su base annua occorre conoscere la composizione del parco veicolare riferita alle categorie di veicoli, tipologia di veicolo (autovetture passeggeri, veicoli commerciali leggeri, bus e veicoli commerciali pesanti, ciclomotori e motoveicoli), tipo di combustibile utilizzato, classe di anzianità, classe di cilindrata (per le autovetture) o di peso complessivo (per i veicoli commerciali); la percorrenza annua complessiva disaggregata per tipo di strada e velocità media di spostamento.</w:t>
      </w:r>
    </w:p>
    <w:p w:rsidR="002738E1" w:rsidRPr="002738E1" w:rsidRDefault="002738E1" w:rsidP="00EE2496">
      <w:pPr>
        <w:spacing w:after="0" w:line="240" w:lineRule="auto"/>
        <w:jc w:val="both"/>
        <w:rPr>
          <w:rFonts w:ascii="Times New Roman" w:hAnsi="Times New Roman"/>
          <w:color w:val="17365D" w:themeColor="text2" w:themeShade="BF"/>
          <w:sz w:val="24"/>
          <w:szCs w:val="24"/>
        </w:rPr>
      </w:pPr>
      <w:r w:rsidRPr="002738E1">
        <w:rPr>
          <w:rFonts w:ascii="Times New Roman" w:hAnsi="Times New Roman"/>
          <w:color w:val="17365D" w:themeColor="text2" w:themeShade="BF"/>
          <w:sz w:val="24"/>
          <w:szCs w:val="24"/>
        </w:rPr>
        <w:t>Per la stima delle ricadute degli inquinanti occorre utilizzare un modello che simula la diffusione di inquinamento dovuta ad una o più strade (intese come sorgenti lineari)</w:t>
      </w:r>
      <w:r w:rsidR="00EE2496">
        <w:rPr>
          <w:rFonts w:ascii="Times New Roman" w:hAnsi="Times New Roman"/>
          <w:color w:val="17365D" w:themeColor="text2" w:themeShade="BF"/>
          <w:sz w:val="24"/>
          <w:szCs w:val="24"/>
        </w:rPr>
        <w:t>,</w:t>
      </w:r>
      <w:r w:rsidRPr="002738E1">
        <w:rPr>
          <w:rFonts w:ascii="Times New Roman" w:hAnsi="Times New Roman"/>
          <w:color w:val="17365D" w:themeColor="text2" w:themeShade="BF"/>
          <w:sz w:val="24"/>
          <w:szCs w:val="24"/>
        </w:rPr>
        <w:t xml:space="preserve"> considerando il numero di veicoli all’ora</w:t>
      </w:r>
      <w:r w:rsidR="00EE2496">
        <w:rPr>
          <w:rFonts w:ascii="Times New Roman" w:hAnsi="Times New Roman"/>
          <w:color w:val="17365D" w:themeColor="text2" w:themeShade="BF"/>
          <w:sz w:val="24"/>
          <w:szCs w:val="24"/>
        </w:rPr>
        <w:t>,</w:t>
      </w:r>
      <w:r w:rsidRPr="002738E1">
        <w:rPr>
          <w:rFonts w:ascii="Times New Roman" w:hAnsi="Times New Roman"/>
          <w:color w:val="17365D" w:themeColor="text2" w:themeShade="BF"/>
          <w:sz w:val="24"/>
          <w:szCs w:val="24"/>
        </w:rPr>
        <w:t xml:space="preserve"> ovvero il numero di veicoli in transito nell’elemento di strada (tipo di sorgente) in un’ora, il fattore di emissione (g/veic*km); fattore di emissione in grammi dell’inquinante considerato emesso da un singolo veicolo per un tratto percorso pari ad un km. Questo dato con il precedente valore permettono di definire un fattore di emissione globale orario per il tratto di strada considerato.</w:t>
      </w:r>
    </w:p>
    <w:p w:rsidR="006506E2" w:rsidRPr="00A64EB2" w:rsidRDefault="006506E2" w:rsidP="00A64EB2">
      <w:pPr>
        <w:jc w:val="both"/>
        <w:rPr>
          <w:rFonts w:ascii="Times New Roman" w:hAnsi="Times New Roman"/>
          <w:color w:val="FF0000"/>
          <w:sz w:val="24"/>
          <w:szCs w:val="24"/>
        </w:rPr>
      </w:pPr>
    </w:p>
    <w:p w:rsidR="006506E2" w:rsidRPr="00A64EB2" w:rsidRDefault="006506E2" w:rsidP="00A64EB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A64EB2">
        <w:rPr>
          <w:rFonts w:ascii="Times New Roman" w:hAnsi="Times New Roman"/>
          <w:b/>
          <w:color w:val="FF0000"/>
          <w:sz w:val="24"/>
          <w:szCs w:val="24"/>
        </w:rPr>
        <w:t>“</w:t>
      </w:r>
      <w:r w:rsidRPr="00A64EB2">
        <w:rPr>
          <w:rFonts w:ascii="Times New Roman" w:hAnsi="Times New Roman"/>
          <w:b/>
          <w:i/>
          <w:color w:val="FF0000"/>
          <w:sz w:val="24"/>
          <w:szCs w:val="24"/>
        </w:rPr>
        <w:t>in fase di esercizio, dovendo stimare le ricadute di odori secondo modello diffusivo, nell'ambiente circostante, quali valori si considerano al fine di stimare gli impatti?</w:t>
      </w:r>
      <w:r w:rsidRPr="00A64EB2">
        <w:rPr>
          <w:rFonts w:ascii="Times New Roman" w:hAnsi="Times New Roman"/>
          <w:b/>
          <w:color w:val="FF0000"/>
          <w:sz w:val="24"/>
          <w:szCs w:val="24"/>
        </w:rPr>
        <w:t>”</w:t>
      </w:r>
    </w:p>
    <w:p w:rsidR="002738E1" w:rsidRPr="00EE2496" w:rsidRDefault="002738E1" w:rsidP="00EE2496">
      <w:pPr>
        <w:jc w:val="both"/>
        <w:rPr>
          <w:rFonts w:ascii="Times New Roman" w:hAnsi="Times New Roman"/>
          <w:color w:val="17365D" w:themeColor="text2" w:themeShade="BF"/>
          <w:sz w:val="24"/>
          <w:szCs w:val="24"/>
        </w:rPr>
      </w:pPr>
      <w:r w:rsidRPr="00EE2496">
        <w:rPr>
          <w:rFonts w:ascii="Times New Roman" w:hAnsi="Times New Roman"/>
          <w:color w:val="17365D" w:themeColor="text2" w:themeShade="BF"/>
          <w:sz w:val="24"/>
          <w:szCs w:val="24"/>
        </w:rPr>
        <w:t>Per stimare le ricadute di odori occorre caratterizzare le emissioni odorigene partendo da dati di bibliografia o da esperienze consolidate o da indagini mirate</w:t>
      </w:r>
      <w:r w:rsidR="00EE2496">
        <w:rPr>
          <w:rFonts w:ascii="Times New Roman" w:hAnsi="Times New Roman"/>
          <w:color w:val="17365D" w:themeColor="text2" w:themeShade="BF"/>
          <w:sz w:val="24"/>
          <w:szCs w:val="24"/>
        </w:rPr>
        <w:t>,</w:t>
      </w:r>
      <w:r w:rsidRPr="00EE2496">
        <w:rPr>
          <w:rFonts w:ascii="Times New Roman" w:hAnsi="Times New Roman"/>
          <w:color w:val="17365D" w:themeColor="text2" w:themeShade="BF"/>
          <w:sz w:val="24"/>
          <w:szCs w:val="24"/>
        </w:rPr>
        <w:t xml:space="preserve"> ovvero ricercare tutte le possibili fonti di disturbo olfattivo ed associare a queste fonti una concentrazione d’odore e una portata d’odore (OU</w:t>
      </w:r>
      <w:r w:rsidRPr="00EE2496">
        <w:rPr>
          <w:rFonts w:ascii="Times New Roman" w:hAnsi="Times New Roman"/>
          <w:color w:val="17365D" w:themeColor="text2" w:themeShade="BF"/>
          <w:sz w:val="24"/>
          <w:szCs w:val="24"/>
          <w:vertAlign w:val="subscript"/>
        </w:rPr>
        <w:t>E</w:t>
      </w:r>
      <w:r w:rsidRPr="00EE2496">
        <w:rPr>
          <w:rFonts w:ascii="Times New Roman" w:hAnsi="Times New Roman"/>
          <w:color w:val="17365D" w:themeColor="text2" w:themeShade="BF"/>
          <w:sz w:val="24"/>
          <w:szCs w:val="24"/>
        </w:rPr>
        <w:t>/s) e, sulla base dei dati metereologici e l’orografia del territorio, utilizzare un idoneo modello di dispersione (es. modelli non stazionari a puff, lagrangiani a puff ed euleriani) per verificare quale sarà l’entità del disturbo olfattivo provocato</w:t>
      </w:r>
      <w:r w:rsidR="00EE2496">
        <w:rPr>
          <w:rFonts w:ascii="Times New Roman" w:hAnsi="Times New Roman"/>
          <w:color w:val="17365D" w:themeColor="text2" w:themeShade="BF"/>
          <w:sz w:val="24"/>
          <w:szCs w:val="24"/>
        </w:rPr>
        <w:t>,</w:t>
      </w:r>
      <w:r w:rsidRPr="00EE2496">
        <w:rPr>
          <w:rFonts w:ascii="Times New Roman" w:hAnsi="Times New Roman"/>
          <w:color w:val="17365D" w:themeColor="text2" w:themeShade="BF"/>
          <w:sz w:val="24"/>
          <w:szCs w:val="24"/>
        </w:rPr>
        <w:t xml:space="preserve"> al massimo nel raggio di 3 km dal progetto sui ricettori presenti nell’area di studio. Tale analisi, per </w:t>
      </w:r>
      <w:r w:rsidR="00EE2496">
        <w:rPr>
          <w:rFonts w:ascii="Times New Roman" w:hAnsi="Times New Roman"/>
          <w:color w:val="17365D" w:themeColor="text2" w:themeShade="BF"/>
          <w:sz w:val="24"/>
          <w:szCs w:val="24"/>
        </w:rPr>
        <w:t xml:space="preserve">essere </w:t>
      </w:r>
      <w:r w:rsidRPr="00EE2496">
        <w:rPr>
          <w:rFonts w:ascii="Times New Roman" w:hAnsi="Times New Roman"/>
          <w:color w:val="17365D" w:themeColor="text2" w:themeShade="BF"/>
          <w:sz w:val="24"/>
          <w:szCs w:val="24"/>
        </w:rPr>
        <w:t>rappresentativa, dovrebbe essere corredata da campionamenti e analisi</w:t>
      </w:r>
      <w:r w:rsidR="00EE2496">
        <w:rPr>
          <w:rFonts w:ascii="Times New Roman" w:hAnsi="Times New Roman"/>
          <w:color w:val="17365D" w:themeColor="text2" w:themeShade="BF"/>
          <w:sz w:val="24"/>
          <w:szCs w:val="24"/>
        </w:rPr>
        <w:t>,</w:t>
      </w:r>
      <w:r w:rsidRPr="00EE2496">
        <w:rPr>
          <w:rFonts w:ascii="Times New Roman" w:hAnsi="Times New Roman"/>
          <w:color w:val="17365D" w:themeColor="text2" w:themeShade="BF"/>
          <w:sz w:val="24"/>
          <w:szCs w:val="24"/>
        </w:rPr>
        <w:t xml:space="preserve"> al fine di ottenere risultati rappresentativi delle emissioni del progetto ed adottare i diversi metodi disponibili per rilevare le percezioni di disturbo olfattivo sul territorio da parte della popolazione residente.</w:t>
      </w:r>
    </w:p>
    <w:p w:rsidR="006506E2" w:rsidRPr="00A64EB2" w:rsidRDefault="006506E2" w:rsidP="00A64EB2">
      <w:pPr>
        <w:jc w:val="both"/>
        <w:rPr>
          <w:rFonts w:ascii="Times New Roman" w:hAnsi="Times New Roman"/>
          <w:color w:val="FF0000"/>
          <w:sz w:val="24"/>
          <w:szCs w:val="24"/>
        </w:rPr>
      </w:pPr>
    </w:p>
    <w:p w:rsidR="006506E2" w:rsidRPr="00A64EB2" w:rsidRDefault="006506E2" w:rsidP="00A64EB2">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A64EB2">
        <w:rPr>
          <w:rFonts w:ascii="Times New Roman" w:hAnsi="Times New Roman"/>
          <w:b/>
          <w:i/>
          <w:color w:val="FF0000"/>
          <w:sz w:val="24"/>
          <w:szCs w:val="24"/>
        </w:rPr>
        <w:t>“come valutare se l'apporto emissivo dell'opera è accettabile/compatibile?  E' sufficiente che venga dimostrato il rispetto dei limiti normativi o esistono altre soglie?”</w:t>
      </w:r>
    </w:p>
    <w:p w:rsidR="00CB117F" w:rsidRPr="001D1C4E" w:rsidRDefault="002738E1" w:rsidP="00EE2496">
      <w:pPr>
        <w:jc w:val="both"/>
        <w:rPr>
          <w:rFonts w:ascii="Times New Roman" w:hAnsi="Times New Roman"/>
          <w:color w:val="17365D" w:themeColor="text2" w:themeShade="BF"/>
          <w:sz w:val="24"/>
          <w:szCs w:val="24"/>
        </w:rPr>
      </w:pPr>
      <w:r w:rsidRPr="002738E1">
        <w:rPr>
          <w:rFonts w:ascii="Times New Roman" w:hAnsi="Times New Roman"/>
          <w:color w:val="17365D" w:themeColor="text2" w:themeShade="BF"/>
          <w:sz w:val="24"/>
          <w:szCs w:val="24"/>
        </w:rPr>
        <w:t>Il confronto va effettuato con quanto disposto dal Decreto Legislativo 13 Agosto 2010, n. 155 e s.m.i.. Tale Decreto costituisce un testo unico sulla qualità dell’aria.</w:t>
      </w:r>
    </w:p>
    <w:p w:rsidR="00CB117F" w:rsidRDefault="00CB117F" w:rsidP="00A64EB2">
      <w:pPr>
        <w:jc w:val="both"/>
        <w:rPr>
          <w:rFonts w:ascii="Times New Roman" w:hAnsi="Times New Roman"/>
          <w:color w:val="FF0000"/>
          <w:sz w:val="24"/>
          <w:szCs w:val="24"/>
        </w:rPr>
      </w:pPr>
    </w:p>
    <w:p w:rsidR="00CB117F" w:rsidRPr="00A64EB2" w:rsidRDefault="00CB117F"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A64EB2">
        <w:rPr>
          <w:rFonts w:ascii="Times New Roman" w:hAnsi="Times New Roman"/>
          <w:b/>
          <w:color w:val="FF0000"/>
          <w:sz w:val="24"/>
          <w:szCs w:val="24"/>
        </w:rPr>
        <w:t>“</w:t>
      </w:r>
      <w:r w:rsidRPr="00A64EB2">
        <w:rPr>
          <w:rFonts w:ascii="Times New Roman" w:hAnsi="Times New Roman"/>
          <w:b/>
          <w:i/>
          <w:color w:val="FF0000"/>
          <w:sz w:val="24"/>
          <w:szCs w:val="24"/>
        </w:rPr>
        <w:t>Modelli consigliati: ci sono raccomandazioni particolari per la simulazione di strade dal punto di vista di tipologia di modelli e/o approccio modellistico? (simulazioni di strade quali ad esempio: progetto di infrastruttura viaria in cui vanno testati scenari di traffico indotto per la fase di esercizio o altri progetti in cui la fase di cantiere genera un ingente traffico indotto in prossimità di ricettori sensibili con necessità di  simulare la dispersione degli inquinanti da traffico)</w:t>
      </w:r>
      <w:r w:rsidRPr="00A64EB2">
        <w:rPr>
          <w:rFonts w:ascii="Times New Roman" w:hAnsi="Times New Roman"/>
          <w:b/>
          <w:color w:val="FF0000"/>
          <w:sz w:val="24"/>
          <w:szCs w:val="24"/>
        </w:rPr>
        <w:t>”</w:t>
      </w:r>
    </w:p>
    <w:p w:rsidR="002738E1" w:rsidRDefault="002738E1" w:rsidP="002738E1">
      <w:pPr>
        <w:widowControl w:val="0"/>
        <w:spacing w:after="0" w:line="240" w:lineRule="auto"/>
        <w:jc w:val="both"/>
        <w:rPr>
          <w:rFonts w:ascii="Times New Roman" w:hAnsi="Times New Roman"/>
          <w:color w:val="17365D" w:themeColor="text2" w:themeShade="BF"/>
          <w:sz w:val="24"/>
          <w:szCs w:val="24"/>
        </w:rPr>
      </w:pPr>
      <w:r w:rsidRPr="00590198">
        <w:rPr>
          <w:rFonts w:ascii="Times New Roman" w:hAnsi="Times New Roman"/>
          <w:color w:val="17365D" w:themeColor="text2" w:themeShade="BF"/>
          <w:sz w:val="24"/>
          <w:szCs w:val="24"/>
        </w:rPr>
        <w:t xml:space="preserve">Una raccomandazione riguardo l’utilizzo dei modelli per il traffico indotto: utilizzare un idoneo modello di ricaduta degli inquinanti specifico per sorgente lineare; la tipologia di modello da utilizzare dipende sia dalle caratteristche del territorio, che dalle caratteristriche meteo-climatiche nonché dall’orografia presente sul territorio. Si segnala che occorre riportare inoltre la stima delle emissioni dei gas di scarico dei mezzi di trasporto ed i fattori di emissioni per tutti gli inquinanti in input al modello di simulazione, i flussi di traffico (numero di veicoli, tratte interessate dalle infrastrutture esistenti; una cartografia tematica in scala adeguata che individui le aree più sensibili e riportare sia sulle mappe che in formato tabellare i valori di concentrazione degli inquinanti al </w:t>
      </w:r>
      <w:r w:rsidRPr="00590198">
        <w:rPr>
          <w:rFonts w:ascii="Times New Roman" w:hAnsi="Times New Roman"/>
          <w:color w:val="17365D" w:themeColor="text2" w:themeShade="BF"/>
          <w:sz w:val="24"/>
          <w:szCs w:val="24"/>
        </w:rPr>
        <w:lastRenderedPageBreak/>
        <w:t>suolo ai ricettori discreti (es. case, scuole, cimiteri, ecc.) individuati.</w:t>
      </w:r>
    </w:p>
    <w:p w:rsidR="00EE2496" w:rsidRPr="00590198" w:rsidRDefault="00EE2496" w:rsidP="002738E1">
      <w:pPr>
        <w:widowControl w:val="0"/>
        <w:spacing w:after="0" w:line="240" w:lineRule="auto"/>
        <w:jc w:val="both"/>
        <w:rPr>
          <w:rFonts w:ascii="Times New Roman" w:hAnsi="Times New Roman"/>
          <w:color w:val="17365D" w:themeColor="text2" w:themeShade="BF"/>
          <w:sz w:val="24"/>
          <w:szCs w:val="24"/>
        </w:rPr>
      </w:pPr>
    </w:p>
    <w:p w:rsidR="00CB117F" w:rsidRPr="00CB117F" w:rsidRDefault="002738E1" w:rsidP="002738E1">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CB117F">
        <w:rPr>
          <w:rFonts w:ascii="Times New Roman" w:hAnsi="Times New Roman"/>
          <w:b/>
          <w:i/>
          <w:color w:val="FF0000"/>
          <w:sz w:val="24"/>
          <w:szCs w:val="24"/>
        </w:rPr>
        <w:t xml:space="preserve"> </w:t>
      </w:r>
      <w:r w:rsidR="00CB117F" w:rsidRPr="00CB117F">
        <w:rPr>
          <w:rFonts w:ascii="Times New Roman" w:hAnsi="Times New Roman"/>
          <w:b/>
          <w:i/>
          <w:color w:val="FF0000"/>
          <w:sz w:val="24"/>
          <w:szCs w:val="24"/>
        </w:rPr>
        <w:t>“Per le coltivazioni minerarie di cave, che tipologia di modelli possono essere utilizzati per poter valutare le emissioni  di polveri diffuse in atmosfera e degli inquinanti derivanti dai mezzi di cantiere e di trasporto del materiale estratto”</w:t>
      </w:r>
    </w:p>
    <w:p w:rsidR="002738E1" w:rsidRPr="002738E1" w:rsidRDefault="002738E1" w:rsidP="00273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17365D" w:themeColor="text2" w:themeShade="BF"/>
          <w:sz w:val="24"/>
          <w:szCs w:val="24"/>
        </w:rPr>
      </w:pPr>
      <w:r w:rsidRPr="002738E1">
        <w:rPr>
          <w:rFonts w:ascii="Times New Roman" w:hAnsi="Times New Roman"/>
          <w:color w:val="17365D" w:themeColor="text2" w:themeShade="BF"/>
          <w:sz w:val="24"/>
          <w:szCs w:val="24"/>
        </w:rPr>
        <w:t>Di seguito si riportano i link dai quali è possibile scaricare due linee guida utili al fine di dare indicazioni per la stima degli impatti con specifico riferimento alla tipologia d’opera coltivazioni minerarie di cave.</w:t>
      </w:r>
    </w:p>
    <w:p w:rsidR="002738E1" w:rsidRPr="002738E1" w:rsidRDefault="006721AE" w:rsidP="00273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17365D" w:themeColor="text2" w:themeShade="BF"/>
          <w:sz w:val="24"/>
          <w:szCs w:val="24"/>
        </w:rPr>
      </w:pPr>
      <w:hyperlink r:id="rId8" w:history="1">
        <w:r w:rsidR="002738E1" w:rsidRPr="002738E1">
          <w:rPr>
            <w:rStyle w:val="Collegamentoipertestuale"/>
            <w:rFonts w:ascii="Times New Roman" w:hAnsi="Times New Roman"/>
            <w:sz w:val="24"/>
            <w:szCs w:val="24"/>
          </w:rPr>
          <w:t>https://www.arpalombardia.it/Pages/Aria/Relazioni-e-valutazioni/Modellistica%20per%20i%20SIA.aspx?firstlevel=Relazioni+e+valutazioni</w:t>
        </w:r>
      </w:hyperlink>
    </w:p>
    <w:p w:rsidR="002738E1" w:rsidRPr="002738E1" w:rsidRDefault="006721AE" w:rsidP="002738E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17365D" w:themeColor="text2" w:themeShade="BF"/>
          <w:sz w:val="24"/>
          <w:szCs w:val="24"/>
        </w:rPr>
      </w:pPr>
      <w:hyperlink r:id="rId9" w:history="1">
        <w:r w:rsidR="002738E1" w:rsidRPr="002738E1">
          <w:rPr>
            <w:rStyle w:val="Collegamentoipertestuale"/>
            <w:rFonts w:ascii="Times New Roman" w:hAnsi="Times New Roman"/>
            <w:sz w:val="24"/>
            <w:szCs w:val="24"/>
          </w:rPr>
          <w:t>http://www.arpat.toscana.it/documentazione/catalogo-pubblicazioni-arpat/linee-guida-per-intervenire-sulle-attivita-che-producono-polveri</w:t>
        </w:r>
      </w:hyperlink>
    </w:p>
    <w:p w:rsidR="00CB117F" w:rsidRDefault="00CB117F" w:rsidP="00CB117F">
      <w:pPr>
        <w:spacing w:after="200" w:line="276" w:lineRule="auto"/>
        <w:jc w:val="both"/>
        <w:rPr>
          <w:rFonts w:ascii="Times New Roman" w:hAnsi="Times New Roman"/>
          <w:b/>
          <w:i/>
          <w:color w:val="FF0000"/>
          <w:sz w:val="24"/>
          <w:szCs w:val="24"/>
        </w:rPr>
      </w:pPr>
    </w:p>
    <w:p w:rsidR="003C2AA7" w:rsidRDefault="003C2AA7" w:rsidP="003C2AA7">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3C2AA7">
        <w:rPr>
          <w:rFonts w:ascii="Times New Roman" w:hAnsi="Times New Roman"/>
          <w:b/>
          <w:i/>
          <w:color w:val="FF0000"/>
          <w:sz w:val="24"/>
          <w:szCs w:val="24"/>
        </w:rPr>
        <w:t>“Nella maggior parte dei SIA risulta complicato acquisire informazioni sugli aspetti meteoclimatici (a parte indicatori semplici come direzione e velocità vento o pluviometria). Ad esempio per le classi stabilità dell’aria: conoscete dei casi (a parte gli studi estesi ad importanti aree urbane) per i quali possono essere disponibili? Dove si possono trovare i dati? Analogamente l’acquisizione di una caratterizzazione della qualità dell’aria in sito è spesso un elemento critico per mancanza di dati ed una caratterizzazione appropriata comporterebbe almeno un anno di misure.Per opere “piccole” il proponente non può certo pensare di trovare le risorse per una caratterizzazione completa della qualità dell’aria: come si può sopperire a tale criticità?”</w:t>
      </w:r>
    </w:p>
    <w:p w:rsidR="003523D8" w:rsidRPr="003523D8" w:rsidRDefault="003523D8" w:rsidP="00EE2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17365D" w:themeColor="text2" w:themeShade="BF"/>
          <w:sz w:val="24"/>
          <w:szCs w:val="24"/>
        </w:rPr>
      </w:pPr>
      <w:r w:rsidRPr="003523D8">
        <w:rPr>
          <w:rFonts w:ascii="Times New Roman" w:hAnsi="Times New Roman"/>
          <w:color w:val="17365D" w:themeColor="text2" w:themeShade="BF"/>
          <w:sz w:val="24"/>
          <w:szCs w:val="24"/>
        </w:rPr>
        <w:t>Per i dati meteoclimatici è possibile reperire dati dalle diverse reti di rilevamento di dati meteoclimatici, quali la rete del Servizio Meteorologico dell’Aeronautica Militare (UGM); le reti locali, realizzate a livello regionale, provinciale, metropolitano, nell’ambito di programmi per disinquinamento atmosferico, o approntate da Consorzi industriali o Enti di ricerca, ecc. oppure attraverso l’utilizzo di modelli climatici (es. CALMET)</w:t>
      </w:r>
    </w:p>
    <w:p w:rsidR="003523D8" w:rsidRPr="003523D8" w:rsidRDefault="003523D8" w:rsidP="00EE2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17365D" w:themeColor="text2" w:themeShade="BF"/>
          <w:sz w:val="24"/>
          <w:szCs w:val="24"/>
        </w:rPr>
      </w:pPr>
      <w:r w:rsidRPr="003523D8">
        <w:rPr>
          <w:rFonts w:ascii="Times New Roman" w:hAnsi="Times New Roman"/>
          <w:color w:val="17365D" w:themeColor="text2" w:themeShade="BF"/>
          <w:sz w:val="24"/>
          <w:szCs w:val="24"/>
        </w:rPr>
        <w:t>Per la caratterizzazione della qualità dell’aria, come già detto, una buona base di partenza sono i piani regionali di qualità dell’aria che danno una prima base di informazione e di reperimento dei dati di qualità dell’aria, emissivi e meteoclimatici. Dopodichè ricercare le centraline di qualità dell’aria e meteoclimatiche più vicine all’area di studio. Qualora non risultassero disponibili centraline nell’area oggetto di studio, occorre provvedere alla simulazione dello scenario attuale.</w:t>
      </w:r>
    </w:p>
    <w:p w:rsidR="003C2AA7" w:rsidRPr="003C2AA7" w:rsidRDefault="003C2AA7" w:rsidP="003C2AA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p>
    <w:p w:rsidR="003C2AA7" w:rsidRPr="003C2AA7" w:rsidRDefault="003C2AA7" w:rsidP="003C2AA7">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3C2AA7">
        <w:rPr>
          <w:rFonts w:ascii="Times New Roman" w:hAnsi="Times New Roman"/>
          <w:b/>
          <w:i/>
          <w:color w:val="FF0000"/>
          <w:sz w:val="24"/>
          <w:szCs w:val="24"/>
        </w:rPr>
        <w:t>“Per le simulazioni modellistiche di qualità dell'aria, chiedo se i risultati debbano essere valutati anche rispetto al fondo di qualità dell'aria delineato dalle reti di monitoraggio o da mappe di qualità dell'aria prodotte dalle ARPA”</w:t>
      </w:r>
    </w:p>
    <w:p w:rsidR="003523D8" w:rsidRDefault="003523D8" w:rsidP="00EE2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Cs/>
          <w:color w:val="17365D" w:themeColor="text2" w:themeShade="BF"/>
          <w:sz w:val="24"/>
          <w:szCs w:val="24"/>
        </w:rPr>
      </w:pPr>
      <w:r w:rsidRPr="00EE2496">
        <w:rPr>
          <w:rFonts w:ascii="Times New Roman" w:hAnsi="Times New Roman"/>
          <w:bCs/>
          <w:color w:val="17365D" w:themeColor="text2" w:themeShade="BF"/>
          <w:sz w:val="24"/>
          <w:szCs w:val="24"/>
        </w:rPr>
        <w:t>Si, i risultati modellistici vanno valutati e confrontati con valori di concentrazione attuali di qualità dell’aria, monitorati dalle centraline ARPA più rappresentative, nel rispetto dei limiti di qualità dell’aria previsti dal Decreto Legislativo 13 Agosto 2010, n. 155 e s.m.i..</w:t>
      </w:r>
    </w:p>
    <w:p w:rsidR="00EE2496" w:rsidRPr="00EE2496" w:rsidRDefault="00EE2496" w:rsidP="00EE2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17365D" w:themeColor="text2" w:themeShade="BF"/>
          <w:sz w:val="24"/>
          <w:szCs w:val="24"/>
        </w:rPr>
      </w:pPr>
    </w:p>
    <w:p w:rsidR="003C2AA7" w:rsidRPr="00CB117F" w:rsidRDefault="003C2AA7" w:rsidP="003523D8">
      <w:pPr>
        <w:pBdr>
          <w:bottom w:val="single" w:sz="4" w:space="1" w:color="auto"/>
        </w:pBdr>
        <w:spacing w:after="200" w:line="276" w:lineRule="auto"/>
        <w:jc w:val="both"/>
        <w:rPr>
          <w:rFonts w:ascii="Times New Roman" w:hAnsi="Times New Roman"/>
          <w:b/>
          <w:i/>
          <w:color w:val="FF0000"/>
          <w:sz w:val="24"/>
          <w:szCs w:val="24"/>
        </w:rPr>
      </w:pPr>
    </w:p>
    <w:p w:rsidR="006506E2" w:rsidRPr="00CB117F"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CB117F">
        <w:rPr>
          <w:rFonts w:ascii="Times New Roman" w:hAnsi="Times New Roman"/>
          <w:b/>
          <w:i/>
          <w:color w:val="FF0000"/>
          <w:sz w:val="24"/>
          <w:szCs w:val="24"/>
        </w:rPr>
        <w:t>“ Come si concilia l'obiettivo strategico di protezione del suolo e delle sue funzioni con la domanda sempre crescente di costruzione di parchi fotovoltaici a terra anche di grandi</w:t>
      </w:r>
      <w:r w:rsidRPr="00A64EB2">
        <w:rPr>
          <w:rFonts w:ascii="Times New Roman" w:hAnsi="Times New Roman"/>
          <w:b/>
          <w:i/>
          <w:color w:val="FF0000"/>
          <w:sz w:val="24"/>
          <w:szCs w:val="24"/>
        </w:rPr>
        <w:t xml:space="preserve"> dimensioni (</w:t>
      </w:r>
      <w:smartTag w:uri="urn:schemas-microsoft-com:office:smarttags" w:element="metricconverter">
        <w:smartTagPr>
          <w:attr w:name="ProductID" w:val="100 ha"/>
        </w:smartTagPr>
        <w:r w:rsidRPr="00A64EB2">
          <w:rPr>
            <w:rFonts w:ascii="Times New Roman" w:hAnsi="Times New Roman"/>
            <w:b/>
            <w:i/>
            <w:color w:val="FF0000"/>
            <w:sz w:val="24"/>
            <w:szCs w:val="24"/>
          </w:rPr>
          <w:t>100 ha</w:t>
        </w:r>
      </w:smartTag>
      <w:r w:rsidRPr="00A64EB2">
        <w:rPr>
          <w:rFonts w:ascii="Times New Roman" w:hAnsi="Times New Roman"/>
          <w:b/>
          <w:i/>
          <w:color w:val="FF0000"/>
          <w:sz w:val="24"/>
          <w:szCs w:val="24"/>
        </w:rPr>
        <w:t>)? Come valutare l'impatto o gli impatti sul suolo?”</w:t>
      </w:r>
    </w:p>
    <w:p w:rsidR="006506E2" w:rsidRPr="00EE2496" w:rsidRDefault="006506E2" w:rsidP="00CB117F">
      <w:pPr>
        <w:jc w:val="both"/>
        <w:rPr>
          <w:rFonts w:ascii="Times New Roman" w:hAnsi="Times New Roman"/>
          <w:color w:val="000000" w:themeColor="text1"/>
          <w:sz w:val="24"/>
          <w:szCs w:val="24"/>
        </w:rPr>
      </w:pPr>
      <w:r w:rsidRPr="00EE2496">
        <w:rPr>
          <w:rFonts w:ascii="Times New Roman" w:hAnsi="Times New Roman"/>
          <w:color w:val="000000" w:themeColor="text1"/>
          <w:sz w:val="24"/>
          <w:szCs w:val="24"/>
        </w:rPr>
        <w:t>Non si concilia</w:t>
      </w:r>
      <w:r w:rsidR="0094312A" w:rsidRPr="00EE2496">
        <w:rPr>
          <w:rFonts w:ascii="Times New Roman" w:hAnsi="Times New Roman"/>
          <w:color w:val="000000" w:themeColor="text1"/>
          <w:sz w:val="24"/>
          <w:szCs w:val="24"/>
        </w:rPr>
        <w:t>,</w:t>
      </w:r>
      <w:r w:rsidRPr="00EE2496">
        <w:rPr>
          <w:rFonts w:ascii="Times New Roman" w:hAnsi="Times New Roman"/>
          <w:color w:val="000000" w:themeColor="text1"/>
          <w:sz w:val="24"/>
          <w:szCs w:val="24"/>
        </w:rPr>
        <w:t xml:space="preserve"> e non avrebbe bisogno di conciliarsi viste le superfici edificate esistenti che potrebbero ospitare tali impianti. Premesso dunque che sarebbero sempre da privilegiare gli insediamenti di nuovi impianti sfruttando le superfici dell’edificato e/o delle aree compromesse, la costruzione di impianti a terra deve quantomeno garantire la facile rimozione a fine vita </w:t>
      </w:r>
      <w:r w:rsidRPr="00EE2496">
        <w:rPr>
          <w:rFonts w:ascii="Times New Roman" w:hAnsi="Times New Roman"/>
          <w:color w:val="000000" w:themeColor="text1"/>
          <w:sz w:val="24"/>
          <w:szCs w:val="24"/>
        </w:rPr>
        <w:lastRenderedPageBreak/>
        <w:t xml:space="preserve">dell’impianto stesso, evitando ad esempio fondazioni in calcestruzzo, e la non compromissione della fertilità e capacità d’uso dei suoli. </w:t>
      </w:r>
    </w:p>
    <w:p w:rsidR="006506E2" w:rsidRPr="00EE2496" w:rsidRDefault="006506E2" w:rsidP="00CB117F">
      <w:pPr>
        <w:jc w:val="both"/>
        <w:rPr>
          <w:rFonts w:ascii="Times New Roman" w:hAnsi="Times New Roman"/>
          <w:color w:val="000000" w:themeColor="text1"/>
          <w:sz w:val="24"/>
          <w:szCs w:val="24"/>
        </w:rPr>
      </w:pPr>
      <w:r w:rsidRPr="00EE2496">
        <w:rPr>
          <w:rFonts w:ascii="Times New Roman" w:hAnsi="Times New Roman"/>
          <w:color w:val="000000" w:themeColor="text1"/>
          <w:sz w:val="24"/>
          <w:szCs w:val="24"/>
        </w:rPr>
        <w:t>L’impatto può essere valutato attraverso monitoraggi delle principali caratteristiche agronomiche (contenuto in S.O., N, CSC, pH, ecc.) e  fisiche (densità apparente degli strati superficiali per valutare la compattazione dovuta al passaggio di mezzi per la manutenzione degli impianti).</w:t>
      </w:r>
    </w:p>
    <w:p w:rsidR="006506E2" w:rsidRPr="003C2AA7"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3C2AA7">
        <w:rPr>
          <w:rFonts w:ascii="Times New Roman" w:hAnsi="Times New Roman"/>
          <w:b/>
          <w:i/>
          <w:color w:val="FF0000"/>
          <w:sz w:val="24"/>
          <w:szCs w:val="24"/>
        </w:rPr>
        <w:t xml:space="preserve"> “dove è possibile reperire informazioni sullo stock di carbonio? nei DB regionali/locali tali informazioni sono quasi irreperibili.”</w:t>
      </w:r>
    </w:p>
    <w:p w:rsidR="006506E2" w:rsidRDefault="006506E2" w:rsidP="00EC5107">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
          <w:color w:val="FF0000"/>
          <w:sz w:val="24"/>
          <w:szCs w:val="24"/>
        </w:rPr>
      </w:pPr>
    </w:p>
    <w:p w:rsidR="006506E2" w:rsidRPr="003C2AA7" w:rsidRDefault="006506E2" w:rsidP="00CB1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3C2AA7">
        <w:rPr>
          <w:rFonts w:ascii="Times New Roman" w:hAnsi="Times New Roman"/>
        </w:rPr>
        <w:t>Qui di seguito alcuni riferimenti.</w:t>
      </w:r>
    </w:p>
    <w:p w:rsidR="006506E2" w:rsidRPr="003C2AA7" w:rsidRDefault="006721AE" w:rsidP="004B222C">
      <w:pPr>
        <w:ind w:left="708"/>
        <w:jc w:val="both"/>
        <w:rPr>
          <w:rFonts w:ascii="Times New Roman" w:hAnsi="Times New Roman"/>
        </w:rPr>
      </w:pPr>
      <w:hyperlink r:id="rId10" w:history="1">
        <w:r w:rsidR="006506E2" w:rsidRPr="003C2AA7">
          <w:rPr>
            <w:rStyle w:val="Collegamentoipertestuale"/>
            <w:rFonts w:ascii="Times New Roman" w:hAnsi="Times New Roman"/>
            <w:color w:val="auto"/>
          </w:rPr>
          <w:t>https://www.ersaf.lombardia.it/it/agritech/cambiamento-climatico/stock-di-carbonio-nei-suoli</w:t>
        </w:r>
      </w:hyperlink>
    </w:p>
    <w:p w:rsidR="006506E2" w:rsidRPr="003C2AA7" w:rsidRDefault="006721AE" w:rsidP="004B222C">
      <w:pPr>
        <w:ind w:left="708"/>
        <w:jc w:val="both"/>
        <w:rPr>
          <w:rFonts w:ascii="Times New Roman" w:hAnsi="Times New Roman"/>
        </w:rPr>
      </w:pPr>
      <w:hyperlink r:id="rId11" w:history="1">
        <w:r w:rsidR="006506E2" w:rsidRPr="003C2AA7">
          <w:rPr>
            <w:rStyle w:val="Collegamentoipertestuale"/>
            <w:rFonts w:ascii="Times New Roman" w:hAnsi="Times New Roman"/>
            <w:color w:val="auto"/>
          </w:rPr>
          <w:t>https://www.arpa.veneto.it/temi-ambientali/suolo/conoscenza-dei-suoli/carte-applicative/contenuto-di-carbonio-organico</w:t>
        </w:r>
      </w:hyperlink>
    </w:p>
    <w:p w:rsidR="006506E2" w:rsidRPr="003C2AA7" w:rsidRDefault="006721AE" w:rsidP="004B222C">
      <w:pPr>
        <w:ind w:left="708"/>
        <w:jc w:val="both"/>
        <w:rPr>
          <w:rFonts w:ascii="Times New Roman" w:hAnsi="Times New Roman"/>
        </w:rPr>
      </w:pPr>
      <w:hyperlink r:id="rId12" w:history="1">
        <w:r w:rsidR="006506E2" w:rsidRPr="003C2AA7">
          <w:rPr>
            <w:rStyle w:val="Collegamentoipertestuale"/>
            <w:rFonts w:ascii="Times New Roman" w:hAnsi="Times New Roman"/>
            <w:color w:val="auto"/>
          </w:rPr>
          <w:t>https://ambiente.regione.emilia-romagna.it/it/geologia/suoli/proprieta-e-qualita-dei-suoli/carbonio-organico-immagazzinato-nei-suoli</w:t>
        </w:r>
      </w:hyperlink>
    </w:p>
    <w:p w:rsidR="006506E2" w:rsidRPr="00A64EB2" w:rsidRDefault="006506E2" w:rsidP="00A64EB2">
      <w:pPr>
        <w:jc w:val="both"/>
        <w:rPr>
          <w:rFonts w:ascii="Times New Roman" w:hAnsi="Times New Roman"/>
          <w:b/>
          <w:color w:val="FF0000"/>
          <w:sz w:val="24"/>
          <w:szCs w:val="24"/>
        </w:rPr>
      </w:pPr>
    </w:p>
    <w:p w:rsidR="006506E2" w:rsidRPr="00730423" w:rsidRDefault="00CB117F"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Pr>
          <w:rFonts w:ascii="Times New Roman" w:hAnsi="Times New Roman"/>
          <w:b/>
          <w:color w:val="FF0000"/>
          <w:sz w:val="24"/>
          <w:szCs w:val="24"/>
        </w:rPr>
        <w:t>“v</w:t>
      </w:r>
      <w:r w:rsidR="006506E2" w:rsidRPr="00A64EB2">
        <w:rPr>
          <w:rFonts w:ascii="Times New Roman" w:hAnsi="Times New Roman"/>
          <w:b/>
          <w:i/>
          <w:color w:val="FF0000"/>
          <w:sz w:val="24"/>
          <w:szCs w:val="24"/>
        </w:rPr>
        <w:t xml:space="preserve">anno valutati i servizi ecosistemici del suolo, mentre quelli </w:t>
      </w:r>
      <w:r>
        <w:rPr>
          <w:rFonts w:ascii="Times New Roman" w:hAnsi="Times New Roman"/>
          <w:b/>
          <w:i/>
          <w:color w:val="FF0000"/>
          <w:sz w:val="24"/>
          <w:szCs w:val="24"/>
        </w:rPr>
        <w:t>svolti</w:t>
      </w:r>
      <w:r w:rsidR="006506E2" w:rsidRPr="00A64EB2">
        <w:rPr>
          <w:rFonts w:ascii="Times New Roman" w:hAnsi="Times New Roman"/>
          <w:b/>
          <w:i/>
          <w:color w:val="FF0000"/>
          <w:sz w:val="24"/>
          <w:szCs w:val="24"/>
        </w:rPr>
        <w:t xml:space="preserve"> della biodiversità no?”</w:t>
      </w:r>
    </w:p>
    <w:p w:rsidR="006506E2" w:rsidRPr="003C2AA7" w:rsidRDefault="006506E2" w:rsidP="00CB1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3C2AA7">
        <w:rPr>
          <w:rFonts w:ascii="Times New Roman" w:hAnsi="Times New Roman"/>
        </w:rPr>
        <w:t>Nel trattare la matrice suolo si valutano i servizi ecosistemici del suolo, che comprendono anche quelli svolti dalla pedodiversità e dalla biodiversità delle forme di vita strettamente legate al suolo. La biodiversità epigea viene considerata nel proprio ambito di competenza.</w:t>
      </w:r>
    </w:p>
    <w:p w:rsidR="006506E2" w:rsidRPr="003C2AA7" w:rsidRDefault="006506E2" w:rsidP="00CB1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sz w:val="24"/>
          <w:szCs w:val="24"/>
        </w:rPr>
      </w:pPr>
      <w:r w:rsidRPr="003C2AA7">
        <w:rPr>
          <w:rFonts w:ascii="Times New Roman" w:hAnsi="Times New Roman"/>
        </w:rPr>
        <w:t>Per altre grandi opere è previsto un monitoraggio della qualità biologica del suolo tramite esecuzione di analisi in CO per  la definizione del QBS-ar. Queste metodiche non sono state illustrate nel Webinar poiché non sono previste nel monitoraggio della TAV BS-VR.</w:t>
      </w:r>
    </w:p>
    <w:p w:rsidR="006506E2" w:rsidRPr="003C2AA7" w:rsidRDefault="006506E2" w:rsidP="00A64EB2">
      <w:pPr>
        <w:jc w:val="both"/>
        <w:rPr>
          <w:rFonts w:ascii="Times New Roman" w:hAnsi="Times New Roman"/>
          <w:b/>
          <w:sz w:val="24"/>
          <w:szCs w:val="24"/>
        </w:rPr>
      </w:pPr>
    </w:p>
    <w:p w:rsidR="006506E2" w:rsidRPr="00EE2496"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EE2496">
        <w:rPr>
          <w:rFonts w:ascii="Times New Roman" w:hAnsi="Times New Roman"/>
          <w:b/>
          <w:i/>
          <w:color w:val="FF0000"/>
          <w:sz w:val="24"/>
          <w:szCs w:val="24"/>
        </w:rPr>
        <w:t xml:space="preserve"> Per quanto concerne la componente suolo, non è stata data indicazione , oltre l'utilizzo di linee ISPRA, sull'utilizzo di metodi di classificazione dei suoli internazionali, quali soil taxonomy e/o fao 2006. Esse devono essere prese in considerazione per la caratterizzazione?”</w:t>
      </w:r>
    </w:p>
    <w:p w:rsidR="006506E2" w:rsidRPr="003C2AA7" w:rsidRDefault="006506E2" w:rsidP="00EE2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3C2AA7">
        <w:rPr>
          <w:rFonts w:ascii="Times New Roman" w:hAnsi="Times New Roman"/>
        </w:rPr>
        <w:t xml:space="preserve">Soil Taxonomy e WRB. Di sicuro deve essere usata la tassonomia della carta di maggior dettaglio a disposizione. </w:t>
      </w:r>
    </w:p>
    <w:p w:rsidR="006506E2" w:rsidRPr="00A64EB2" w:rsidRDefault="006506E2" w:rsidP="0073042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080"/>
        <w:jc w:val="both"/>
        <w:rPr>
          <w:rFonts w:ascii="Times New Roman" w:hAnsi="Times New Roman"/>
          <w:b/>
          <w:color w:val="FF0000"/>
          <w:sz w:val="24"/>
          <w:szCs w:val="24"/>
        </w:rPr>
      </w:pPr>
    </w:p>
    <w:p w:rsidR="006506E2" w:rsidRPr="00EE2496"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EE2496">
        <w:rPr>
          <w:rFonts w:ascii="Times New Roman" w:hAnsi="Times New Roman"/>
          <w:b/>
          <w:i/>
          <w:color w:val="FF0000"/>
          <w:sz w:val="24"/>
          <w:szCs w:val="24"/>
        </w:rPr>
        <w:t>“</w:t>
      </w:r>
      <w:r w:rsidRPr="00A64EB2">
        <w:rPr>
          <w:rFonts w:ascii="Times New Roman" w:hAnsi="Times New Roman"/>
          <w:b/>
          <w:i/>
          <w:color w:val="FF0000"/>
          <w:sz w:val="24"/>
          <w:szCs w:val="24"/>
        </w:rPr>
        <w:t>nel caso di una infrastruttura lineare, in mancanza di una cartografia pedologica di dettaglio, come si definisce il numero di indagini necessarie alla corretta caratterizzazione pedologica del territorio attraversato? (sia nella redazione del SIA che nella strutturazione del PMA</w:t>
      </w:r>
      <w:r w:rsidRPr="00EE2496">
        <w:rPr>
          <w:rFonts w:ascii="Times New Roman" w:hAnsi="Times New Roman"/>
          <w:b/>
          <w:i/>
          <w:color w:val="FF0000"/>
          <w:sz w:val="24"/>
          <w:szCs w:val="24"/>
        </w:rPr>
        <w:t>)”</w:t>
      </w:r>
    </w:p>
    <w:p w:rsidR="006506E2" w:rsidRPr="003C2AA7" w:rsidRDefault="006506E2" w:rsidP="00CB1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3C2AA7">
        <w:rPr>
          <w:rFonts w:ascii="Times New Roman" w:hAnsi="Times New Roman"/>
        </w:rPr>
        <w:t>La densità di campionamento è in funzione delle dimensioni e delle peculiarità sitospecifiche dell’area oggetto del monitoraggio. Quindi il numero di indagini da svolgere (profili e trivellate) sarà da definire in maniera tale da conseguire l’obiettivo della fase AO, ossia di caratterizzare in maniera adeguata la conformazione pedologica dell’area interessata dall’opera stessa. Tale definizione è necessaria per permettere un corretto rispristino alle condizioni iniziali in fase PO.</w:t>
      </w:r>
    </w:p>
    <w:p w:rsidR="006506E2" w:rsidRPr="006D1BD0" w:rsidRDefault="006506E2" w:rsidP="00CB1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rPr>
      </w:pPr>
      <w:r w:rsidRPr="006D1BD0">
        <w:rPr>
          <w:rFonts w:ascii="Times New Roman" w:hAnsi="Times New Roman"/>
        </w:rPr>
        <w:t xml:space="preserve">Nel corso del webinar è comunque stata fornita la modalità attuata per la TAV BS-VR, che può essere presa come spunto ma che deve essere rimodulata in riferimento all’opera in oggetto. </w:t>
      </w:r>
    </w:p>
    <w:p w:rsidR="006506E2" w:rsidRPr="00A64EB2" w:rsidRDefault="006506E2" w:rsidP="00A64EB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
          <w:color w:val="FF0000"/>
          <w:sz w:val="24"/>
          <w:szCs w:val="24"/>
        </w:rPr>
      </w:pPr>
    </w:p>
    <w:p w:rsidR="006506E2" w:rsidRPr="00A64EB2" w:rsidRDefault="006506E2" w:rsidP="00A64EB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
          <w:color w:val="FF0000"/>
          <w:sz w:val="24"/>
          <w:szCs w:val="24"/>
        </w:rPr>
      </w:pPr>
    </w:p>
    <w:p w:rsidR="006506E2"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A64EB2">
        <w:rPr>
          <w:rFonts w:ascii="Times New Roman" w:hAnsi="Times New Roman"/>
          <w:b/>
          <w:color w:val="FF0000"/>
          <w:sz w:val="24"/>
          <w:szCs w:val="24"/>
        </w:rPr>
        <w:t>“</w:t>
      </w:r>
      <w:r w:rsidRPr="00A64EB2">
        <w:rPr>
          <w:rFonts w:ascii="Times New Roman" w:hAnsi="Times New Roman"/>
          <w:b/>
          <w:i/>
          <w:color w:val="FF0000"/>
          <w:sz w:val="24"/>
          <w:szCs w:val="24"/>
        </w:rPr>
        <w:t xml:space="preserve">"Suolo": oltre lo scotico e accantonamento del topsoil, ci sono altre tecniche di mitigazione e ripristino proattive alla tutela della pedofauna e/o ad agevolarne il recupero delle superfici oggetto di scavo una volta proceduto al reinterro? </w:t>
      </w:r>
      <w:r w:rsidRPr="00A64EB2">
        <w:rPr>
          <w:rFonts w:ascii="Times New Roman" w:hAnsi="Times New Roman"/>
          <w:b/>
          <w:color w:val="FF0000"/>
          <w:sz w:val="24"/>
          <w:szCs w:val="24"/>
        </w:rPr>
        <w:t>”</w:t>
      </w:r>
    </w:p>
    <w:p w:rsidR="006506E2" w:rsidRPr="00BE5839" w:rsidRDefault="006506E2" w:rsidP="00CB117F">
      <w:pPr>
        <w:autoSpaceDE w:val="0"/>
        <w:autoSpaceDN w:val="0"/>
        <w:adjustRightInd w:val="0"/>
        <w:spacing w:after="0" w:line="240" w:lineRule="auto"/>
        <w:rPr>
          <w:rFonts w:ascii="Times New Roman" w:hAnsi="Times New Roman"/>
          <w:color w:val="000000" w:themeColor="text1"/>
        </w:rPr>
      </w:pPr>
      <w:r w:rsidRPr="00BE5839">
        <w:rPr>
          <w:rFonts w:ascii="Times New Roman" w:hAnsi="Times New Roman"/>
          <w:color w:val="000000" w:themeColor="text1"/>
        </w:rPr>
        <w:lastRenderedPageBreak/>
        <w:t>A tali fini viene richiesto un inerbimento di specie autoctone e a radicamento profondo delle dune di scotico, in modo tale da mantenere “viva” almeno la porzione più esterna del cumulo stesso.</w:t>
      </w:r>
    </w:p>
    <w:p w:rsidR="006506E2" w:rsidRPr="00BE5839" w:rsidRDefault="006506E2" w:rsidP="0073042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0000" w:themeColor="text1"/>
          <w:sz w:val="24"/>
          <w:szCs w:val="24"/>
        </w:rPr>
      </w:pPr>
    </w:p>
    <w:p w:rsidR="006506E2"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A64EB2">
        <w:rPr>
          <w:rFonts w:ascii="Times New Roman" w:hAnsi="Times New Roman"/>
          <w:b/>
          <w:i/>
          <w:color w:val="FF0000"/>
          <w:sz w:val="24"/>
          <w:szCs w:val="24"/>
        </w:rPr>
        <w:t>“quanto tempo deve ragionevolmente intercorrere tra le fasi di campionamento post operam del suolo ?</w:t>
      </w:r>
      <w:r w:rsidRPr="00A64EB2">
        <w:rPr>
          <w:rFonts w:ascii="Times New Roman" w:hAnsi="Times New Roman"/>
          <w:b/>
          <w:color w:val="FF0000"/>
          <w:sz w:val="24"/>
          <w:szCs w:val="24"/>
        </w:rPr>
        <w:t>”</w:t>
      </w:r>
    </w:p>
    <w:p w:rsidR="006506E2" w:rsidRPr="00BE5839" w:rsidRDefault="006506E2" w:rsidP="00CB11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olor w:val="000000" w:themeColor="text1"/>
          <w:sz w:val="24"/>
          <w:szCs w:val="24"/>
        </w:rPr>
      </w:pPr>
      <w:r w:rsidRPr="00BE5839">
        <w:rPr>
          <w:rFonts w:ascii="Times New Roman" w:hAnsi="Times New Roman"/>
          <w:color w:val="000000" w:themeColor="text1"/>
          <w:sz w:val="24"/>
          <w:szCs w:val="24"/>
        </w:rPr>
        <w:t>Il minor tempo possibile, una volta ottenuti i risultati delle analisi della prima fase di PO e verificata la non persistenza di condizioni di criticità, allora è consigliabile procedere con la ricopertura dell’area e l’esecuzione della seconda fase di PO.</w:t>
      </w:r>
    </w:p>
    <w:p w:rsidR="006506E2" w:rsidRPr="00A64EB2" w:rsidRDefault="006506E2" w:rsidP="00A64EB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
          <w:color w:val="FF0000"/>
          <w:sz w:val="24"/>
          <w:szCs w:val="24"/>
        </w:rPr>
      </w:pPr>
    </w:p>
    <w:p w:rsidR="006506E2" w:rsidRDefault="006506E2" w:rsidP="00A07B23">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p>
    <w:p w:rsidR="006506E2" w:rsidRPr="00B1293B" w:rsidRDefault="006506E2" w:rsidP="001D1C4E">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E5839">
        <w:rPr>
          <w:rFonts w:ascii="Times New Roman" w:hAnsi="Times New Roman"/>
          <w:b/>
          <w:color w:val="FF0000"/>
          <w:sz w:val="24"/>
          <w:szCs w:val="24"/>
        </w:rPr>
        <w:t>“dopo quanti anni dalla fine del cantiere si procede con la campagna di monitoraggio PO?”</w:t>
      </w:r>
    </w:p>
    <w:p w:rsidR="006506E2" w:rsidRPr="00CB117F" w:rsidRDefault="006506E2" w:rsidP="00CB117F">
      <w:pPr>
        <w:contextualSpacing/>
        <w:jc w:val="both"/>
        <w:rPr>
          <w:rFonts w:ascii="Times New Roman" w:hAnsi="Times New Roman"/>
          <w:sz w:val="24"/>
          <w:szCs w:val="24"/>
        </w:rPr>
      </w:pPr>
      <w:r w:rsidRPr="00CB117F">
        <w:rPr>
          <w:rFonts w:ascii="Times New Roman" w:hAnsi="Times New Roman"/>
          <w:sz w:val="24"/>
          <w:szCs w:val="24"/>
        </w:rPr>
        <w:t xml:space="preserve">Il suolo, dal momento che ha subito gli impatti per riprendere le proprie funzionalità originarie necessita di tempo. Dalle esperienze di ARPA Lombardia si è appurato che, al momento, il monitoraggio di Post Operma non può essere programmato a distanza dalla restituzione delle aree. </w:t>
      </w:r>
    </w:p>
    <w:p w:rsidR="006506E2" w:rsidRPr="00CB117F" w:rsidRDefault="006506E2" w:rsidP="00CB117F">
      <w:pPr>
        <w:contextualSpacing/>
        <w:jc w:val="both"/>
        <w:rPr>
          <w:rFonts w:ascii="Times New Roman" w:hAnsi="Times New Roman"/>
          <w:sz w:val="24"/>
          <w:szCs w:val="24"/>
        </w:rPr>
      </w:pPr>
      <w:r w:rsidRPr="00CB117F">
        <w:rPr>
          <w:rFonts w:ascii="Times New Roman" w:hAnsi="Times New Roman"/>
          <w:sz w:val="24"/>
          <w:szCs w:val="24"/>
        </w:rPr>
        <w:t xml:space="preserve">Rispetto alle altre matrici, il suolo ha la caratteristica di essere, generalmente, di proprietà di qualcuno. Sia il costruttore ha tutto l’interesse di restituire velocemente il terreno (perché paga la concessione per i lavori) sia il proprietario ha tutto l’interesse a riceverlo il prima possibile. Questo costringe il monitoraggio ad essere eseguito esattamente dopo il ripristino del suolo, prima che l’area venga riconsegnata al proprietario, proprio perché, qualora ci fossero impatti, sia certo il soggetto responsabile. </w:t>
      </w:r>
    </w:p>
    <w:p w:rsidR="006506E2" w:rsidRPr="00CB117F" w:rsidRDefault="006506E2" w:rsidP="00CB117F">
      <w:pPr>
        <w:contextualSpacing/>
        <w:jc w:val="both"/>
        <w:rPr>
          <w:rFonts w:ascii="Times New Roman" w:hAnsi="Times New Roman"/>
          <w:sz w:val="24"/>
          <w:szCs w:val="24"/>
        </w:rPr>
      </w:pPr>
      <w:r w:rsidRPr="00CB117F">
        <w:rPr>
          <w:rFonts w:ascii="Times New Roman" w:hAnsi="Times New Roman"/>
          <w:sz w:val="24"/>
          <w:szCs w:val="24"/>
        </w:rPr>
        <w:t xml:space="preserve">Il suolo obiettivo viene elaborato col fine di definire un riferimente utile proprio al momento della restituzione, ovvero quando il suolo appena ripristinato risulta ancora non strutturato. </w:t>
      </w:r>
    </w:p>
    <w:p w:rsidR="006506E2" w:rsidRPr="00CB117F" w:rsidRDefault="006506E2" w:rsidP="00CB117F">
      <w:pPr>
        <w:contextualSpacing/>
        <w:jc w:val="both"/>
        <w:rPr>
          <w:rFonts w:ascii="Times New Roman" w:hAnsi="Times New Roman"/>
          <w:sz w:val="24"/>
          <w:szCs w:val="24"/>
        </w:rPr>
      </w:pPr>
      <w:r w:rsidRPr="00CB117F">
        <w:rPr>
          <w:rFonts w:ascii="Times New Roman" w:hAnsi="Times New Roman"/>
          <w:sz w:val="24"/>
          <w:szCs w:val="24"/>
        </w:rPr>
        <w:t>Per evitare gli impatti, spesso difficili da gestire anche con lavorazioni successive, costose e a volte non risolutive, è molto importante prevedere un Sistema di Gestione Ambientale ben strutturato attento ai possibili impatti sulla matrice suolo ed eseguire un buon monitoraggio in corso d’opera.</w:t>
      </w:r>
    </w:p>
    <w:p w:rsidR="006506E2" w:rsidRPr="00A64EB2" w:rsidRDefault="006506E2" w:rsidP="00A64EB2">
      <w:pPr>
        <w:jc w:val="both"/>
        <w:rPr>
          <w:rFonts w:ascii="Times New Roman" w:hAnsi="Times New Roman"/>
          <w:color w:val="FF0000"/>
          <w:sz w:val="24"/>
          <w:szCs w:val="24"/>
        </w:rPr>
      </w:pPr>
    </w:p>
    <w:p w:rsidR="006506E2" w:rsidRPr="00A64EB2"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A64EB2">
        <w:rPr>
          <w:rFonts w:ascii="Times New Roman" w:hAnsi="Times New Roman"/>
          <w:b/>
          <w:color w:val="FF0000"/>
          <w:sz w:val="24"/>
          <w:szCs w:val="24"/>
        </w:rPr>
        <w:t>“La scelta delle specie arboree arbustive per il ripristino deve tener conto della variazione delle caratteristiche chimico fisiche del suolo”</w:t>
      </w:r>
    </w:p>
    <w:p w:rsidR="003C2AA7" w:rsidRDefault="006506E2" w:rsidP="003C2AA7">
      <w:pPr>
        <w:contextualSpacing/>
        <w:jc w:val="both"/>
        <w:rPr>
          <w:rFonts w:ascii="Times New Roman" w:hAnsi="Times New Roman"/>
          <w:sz w:val="24"/>
          <w:szCs w:val="24"/>
        </w:rPr>
      </w:pPr>
      <w:r w:rsidRPr="00CB117F">
        <w:rPr>
          <w:rFonts w:ascii="Times New Roman" w:hAnsi="Times New Roman"/>
          <w:sz w:val="24"/>
          <w:szCs w:val="24"/>
        </w:rPr>
        <w:t xml:space="preserve">La scelta delle specie vegetali è solitamente effettuata in fase di progettazione, e quindi basata sulle condizioni di climax locale, presupponendo condizioni chimico fisiche del suolo in fase di restituzione analoghe a quelle di ante operam. </w:t>
      </w:r>
    </w:p>
    <w:p w:rsidR="006506E2" w:rsidRPr="00CB117F" w:rsidRDefault="006506E2" w:rsidP="003C2AA7">
      <w:pPr>
        <w:contextualSpacing/>
        <w:jc w:val="both"/>
        <w:rPr>
          <w:rFonts w:ascii="Times New Roman" w:hAnsi="Times New Roman"/>
          <w:sz w:val="24"/>
          <w:szCs w:val="24"/>
        </w:rPr>
      </w:pPr>
      <w:r w:rsidRPr="00CB117F">
        <w:rPr>
          <w:rFonts w:ascii="Times New Roman" w:hAnsi="Times New Roman"/>
          <w:sz w:val="24"/>
          <w:szCs w:val="24"/>
        </w:rPr>
        <w:t xml:space="preserve">Il suolo obiettivo dovrà quindi prevedere quelle proprietà chimico fisiche in grado di sorreggere lo sviluppo della vegetazione autoctona. </w:t>
      </w:r>
    </w:p>
    <w:p w:rsidR="006506E2" w:rsidRPr="00CB117F" w:rsidRDefault="006506E2" w:rsidP="003C2AA7">
      <w:pPr>
        <w:contextualSpacing/>
        <w:jc w:val="both"/>
        <w:rPr>
          <w:rFonts w:ascii="Times New Roman" w:hAnsi="Times New Roman"/>
          <w:sz w:val="24"/>
          <w:szCs w:val="24"/>
        </w:rPr>
      </w:pPr>
      <w:r w:rsidRPr="00CB117F">
        <w:rPr>
          <w:rFonts w:ascii="Times New Roman" w:hAnsi="Times New Roman"/>
          <w:sz w:val="24"/>
          <w:szCs w:val="24"/>
        </w:rPr>
        <w:t xml:space="preserve">Si consiglia comunque di predisporre in fase di progettazione un impianto di specie arbustive e arboree adeguatamente strutturato con una frazione di specie autoctone pioniere.  </w:t>
      </w:r>
    </w:p>
    <w:p w:rsidR="006506E2" w:rsidRPr="00A64EB2" w:rsidRDefault="006506E2" w:rsidP="00A64EB2">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
          <w:color w:val="FF0000"/>
          <w:sz w:val="24"/>
          <w:szCs w:val="24"/>
        </w:rPr>
      </w:pPr>
    </w:p>
    <w:p w:rsidR="006506E2" w:rsidRPr="00BE5839" w:rsidRDefault="006506E2" w:rsidP="00CB117F">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FF0000"/>
          <w:sz w:val="24"/>
          <w:szCs w:val="24"/>
        </w:rPr>
      </w:pPr>
      <w:r w:rsidRPr="00BE5839">
        <w:rPr>
          <w:rFonts w:ascii="Times New Roman" w:hAnsi="Times New Roman"/>
          <w:b/>
          <w:color w:val="FF0000"/>
          <w:sz w:val="24"/>
          <w:szCs w:val="24"/>
        </w:rPr>
        <w:t xml:space="preserve"> “</w:t>
      </w:r>
      <w:r w:rsidRPr="00BE5839">
        <w:rPr>
          <w:rFonts w:ascii="Times New Roman" w:hAnsi="Times New Roman"/>
          <w:b/>
          <w:i/>
          <w:color w:val="FF0000"/>
          <w:sz w:val="24"/>
          <w:szCs w:val="24"/>
        </w:rPr>
        <w:t>nei procedimenti autorizzativi per impianti fotovoltaici a terra, in Sicilia chiediamo ai proponenti di presentare un monitoraggio in corso d'opera del suolo riferendosi alle LG della Regione Piemonte. Hai considerazioni in merito?”</w:t>
      </w:r>
    </w:p>
    <w:p w:rsidR="006506E2" w:rsidRPr="00A64EB2" w:rsidRDefault="006506E2" w:rsidP="00A64EB2">
      <w:pPr>
        <w:jc w:val="both"/>
        <w:rPr>
          <w:rFonts w:ascii="Times New Roman" w:hAnsi="Times New Roman"/>
          <w:sz w:val="24"/>
          <w:szCs w:val="24"/>
        </w:rPr>
      </w:pPr>
      <w:r w:rsidRPr="00A64EB2">
        <w:rPr>
          <w:rFonts w:ascii="Times New Roman" w:hAnsi="Times New Roman"/>
          <w:sz w:val="24"/>
          <w:szCs w:val="24"/>
        </w:rPr>
        <w:t xml:space="preserve">Ultimamente stiamo ricevendo richieste come ARPA Veneto di valutazione di Piani di Monitoraggio per l’installazione di impianti ora definiti “agrofotovoltaici” che prevedono l’installazione di impianti fotovoltaici piantati a terra, ma che cercano di mantenere attivo l’aspetto agronomico. Non ci sono delle Linee Guida effettive su come eseguire questi monitoraggi. Noi avremo valutato alcuni piani proposti da alcune ditte installatrici su richiesta delle Autorità che hanno rilasciato l’autorizzazione. Le indicazioni che stiamo dando noi di ARPA sono quelle di implementare monitoraggi che inizialmente prevedevano dei campionamenti come si facevano per altri opere di ante operam e poi di post operam, con un monitoraggio di corso d’opera che valuti </w:t>
      </w:r>
      <w:r w:rsidRPr="00A64EB2">
        <w:rPr>
          <w:rFonts w:ascii="Times New Roman" w:hAnsi="Times New Roman"/>
          <w:sz w:val="24"/>
          <w:szCs w:val="24"/>
        </w:rPr>
        <w:lastRenderedPageBreak/>
        <w:t xml:space="preserve">l’andamento di alcuni parametri in particolare del carbonio organico, che valuti il rischio di compattazione dei suoli derivanti da pratiche di manutenzione degli impianti stessi. </w:t>
      </w:r>
    </w:p>
    <w:p w:rsidR="006506E2" w:rsidRPr="00A64EB2" w:rsidRDefault="006506E2" w:rsidP="00ED1489">
      <w:pPr>
        <w:pStyle w:val="Paragrafoelenco"/>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360"/>
        <w:jc w:val="both"/>
        <w:rPr>
          <w:rFonts w:ascii="Times New Roman" w:hAnsi="Times New Roman"/>
          <w:b/>
          <w:color w:val="FF0000"/>
          <w:sz w:val="24"/>
          <w:szCs w:val="24"/>
        </w:rPr>
      </w:pPr>
    </w:p>
    <w:p w:rsidR="00BE5839" w:rsidRPr="00BE5839" w:rsidRDefault="006506E2" w:rsidP="00BE5839">
      <w:pPr>
        <w:pStyle w:val="Paragrafoelenco"/>
        <w:numPr>
          <w:ilvl w:val="0"/>
          <w:numId w:val="1"/>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color w:val="FF0000"/>
          <w:sz w:val="24"/>
          <w:szCs w:val="24"/>
        </w:rPr>
      </w:pPr>
      <w:r w:rsidRPr="00BE5839">
        <w:rPr>
          <w:rFonts w:ascii="Times New Roman" w:hAnsi="Times New Roman"/>
          <w:b/>
          <w:i/>
          <w:color w:val="FF0000"/>
          <w:sz w:val="24"/>
          <w:szCs w:val="24"/>
        </w:rPr>
        <w:t xml:space="preserve">“I monitoraggi sul suolo si chiedono solo per opere che sono assoggettate a Valutazione Impatto Ambientale o anche per opere sottoposte solo a verifica?” </w:t>
      </w:r>
    </w:p>
    <w:p w:rsidR="006506E2" w:rsidRPr="00BE5839" w:rsidRDefault="006506E2" w:rsidP="00EE24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color w:val="0070C0"/>
          <w:sz w:val="24"/>
          <w:szCs w:val="24"/>
        </w:rPr>
      </w:pPr>
      <w:r w:rsidRPr="00BE5839">
        <w:rPr>
          <w:rFonts w:ascii="Times New Roman" w:hAnsi="Times New Roman"/>
          <w:sz w:val="24"/>
          <w:szCs w:val="24"/>
        </w:rPr>
        <w:t>Per le opere sottoposte a verifica di assoggettabilità a VIA la normativa nazionale non prevede la richiesta del PMA. Tuttavia, qualora il proponente dovesse presentare una proposta di monitoraggio della matrice suolo, in condizioni pedologiche di particolare rilevanza sarebbe ben accolto da ARPA. (ad ISPRA lasciamo la scelta di implementare eventualmente la lista dei soggetti che “ben accolgono” la proposta)</w:t>
      </w:r>
      <w:r w:rsidR="00EE2496">
        <w:rPr>
          <w:rFonts w:ascii="Times New Roman" w:hAnsi="Times New Roman"/>
          <w:sz w:val="24"/>
          <w:szCs w:val="24"/>
        </w:rPr>
        <w:t>.</w:t>
      </w:r>
    </w:p>
    <w:p w:rsidR="006506E2" w:rsidRPr="00A64EB2" w:rsidRDefault="006506E2" w:rsidP="00ED1489">
      <w:pPr>
        <w:jc w:val="both"/>
        <w:rPr>
          <w:rFonts w:ascii="Times New Roman" w:hAnsi="Times New Roman"/>
          <w:color w:val="FF0000"/>
          <w:sz w:val="24"/>
          <w:szCs w:val="24"/>
        </w:rPr>
      </w:pPr>
    </w:p>
    <w:p w:rsidR="006506E2" w:rsidRPr="00A64EB2" w:rsidRDefault="006506E2" w:rsidP="00A64E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rPr>
      </w:pPr>
    </w:p>
    <w:sectPr w:rsidR="006506E2" w:rsidRPr="00A64EB2" w:rsidSect="006D2445">
      <w:pgSz w:w="11906" w:h="16838"/>
      <w:pgMar w:top="1417" w:right="1134" w:bottom="1134" w:left="1134" w:header="708" w:footer="708" w:gutter="0"/>
      <w:pgBorders w:offsetFrom="page">
        <w:top w:val="single" w:sz="18" w:space="24" w:color="538135"/>
        <w:left w:val="single" w:sz="18" w:space="24" w:color="538135"/>
        <w:bottom w:val="single" w:sz="18" w:space="24" w:color="538135"/>
        <w:right w:val="single" w:sz="18" w:space="24" w:color="538135"/>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DF2AE7"/>
    <w:multiLevelType w:val="hybridMultilevel"/>
    <w:tmpl w:val="F9303CA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16224E1E"/>
    <w:multiLevelType w:val="hybridMultilevel"/>
    <w:tmpl w:val="1340E94A"/>
    <w:lvl w:ilvl="0" w:tplc="0410000F">
      <w:start w:val="1"/>
      <w:numFmt w:val="decimal"/>
      <w:lvlText w:val="%1."/>
      <w:lvlJc w:val="left"/>
      <w:pPr>
        <w:ind w:left="928" w:hanging="360"/>
      </w:p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280C0C83"/>
    <w:multiLevelType w:val="hybridMultilevel"/>
    <w:tmpl w:val="77D0E84E"/>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2AF96008"/>
    <w:multiLevelType w:val="hybridMultilevel"/>
    <w:tmpl w:val="F9303CA6"/>
    <w:lvl w:ilvl="0" w:tplc="0410000F">
      <w:start w:val="1"/>
      <w:numFmt w:val="decimal"/>
      <w:lvlText w:val="%1."/>
      <w:lvlJc w:val="left"/>
      <w:pPr>
        <w:ind w:left="720" w:hanging="360"/>
      </w:pPr>
      <w:rPr>
        <w:rFonts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484533BF"/>
    <w:multiLevelType w:val="hybridMultilevel"/>
    <w:tmpl w:val="C44C4B34"/>
    <w:lvl w:ilvl="0" w:tplc="0410000F">
      <w:start w:val="1"/>
      <w:numFmt w:val="decimal"/>
      <w:lvlText w:val="%1."/>
      <w:lvlJc w:val="left"/>
      <w:pPr>
        <w:ind w:left="1080" w:hanging="360"/>
      </w:pPr>
      <w:rPr>
        <w:rFonts w:cs="Times New Roman" w:hint="default"/>
        <w:b w:val="0"/>
        <w:color w:val="000000"/>
        <w:sz w:val="22"/>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abstractNum w:abstractNumId="5" w15:restartNumberingAfterBreak="0">
    <w:nsid w:val="5433717F"/>
    <w:multiLevelType w:val="hybridMultilevel"/>
    <w:tmpl w:val="A968A458"/>
    <w:lvl w:ilvl="0" w:tplc="C80CFD50">
      <w:start w:val="1"/>
      <w:numFmt w:val="lowerLetter"/>
      <w:lvlText w:val="%1."/>
      <w:lvlJc w:val="left"/>
      <w:pPr>
        <w:ind w:left="1080" w:hanging="360"/>
      </w:pPr>
      <w:rPr>
        <w:rFonts w:ascii="Arial" w:hAnsi="Arial" w:cs="Arial" w:hint="default"/>
        <w:b w:val="0"/>
        <w:color w:val="000000"/>
        <w:sz w:val="22"/>
      </w:rPr>
    </w:lvl>
    <w:lvl w:ilvl="1" w:tplc="04100019" w:tentative="1">
      <w:start w:val="1"/>
      <w:numFmt w:val="lowerLetter"/>
      <w:lvlText w:val="%2."/>
      <w:lvlJc w:val="left"/>
      <w:pPr>
        <w:ind w:left="1800" w:hanging="360"/>
      </w:pPr>
      <w:rPr>
        <w:rFonts w:cs="Times New Roman"/>
      </w:rPr>
    </w:lvl>
    <w:lvl w:ilvl="2" w:tplc="0410001B" w:tentative="1">
      <w:start w:val="1"/>
      <w:numFmt w:val="lowerRoman"/>
      <w:lvlText w:val="%3."/>
      <w:lvlJc w:val="right"/>
      <w:pPr>
        <w:ind w:left="2520" w:hanging="180"/>
      </w:pPr>
      <w:rPr>
        <w:rFonts w:cs="Times New Roman"/>
      </w:rPr>
    </w:lvl>
    <w:lvl w:ilvl="3" w:tplc="0410000F" w:tentative="1">
      <w:start w:val="1"/>
      <w:numFmt w:val="decimal"/>
      <w:lvlText w:val="%4."/>
      <w:lvlJc w:val="left"/>
      <w:pPr>
        <w:ind w:left="3240" w:hanging="360"/>
      </w:pPr>
      <w:rPr>
        <w:rFonts w:cs="Times New Roman"/>
      </w:rPr>
    </w:lvl>
    <w:lvl w:ilvl="4" w:tplc="04100019" w:tentative="1">
      <w:start w:val="1"/>
      <w:numFmt w:val="lowerLetter"/>
      <w:lvlText w:val="%5."/>
      <w:lvlJc w:val="left"/>
      <w:pPr>
        <w:ind w:left="3960" w:hanging="360"/>
      </w:pPr>
      <w:rPr>
        <w:rFonts w:cs="Times New Roman"/>
      </w:rPr>
    </w:lvl>
    <w:lvl w:ilvl="5" w:tplc="0410001B" w:tentative="1">
      <w:start w:val="1"/>
      <w:numFmt w:val="lowerRoman"/>
      <w:lvlText w:val="%6."/>
      <w:lvlJc w:val="right"/>
      <w:pPr>
        <w:ind w:left="4680" w:hanging="180"/>
      </w:pPr>
      <w:rPr>
        <w:rFonts w:cs="Times New Roman"/>
      </w:rPr>
    </w:lvl>
    <w:lvl w:ilvl="6" w:tplc="0410000F" w:tentative="1">
      <w:start w:val="1"/>
      <w:numFmt w:val="decimal"/>
      <w:lvlText w:val="%7."/>
      <w:lvlJc w:val="left"/>
      <w:pPr>
        <w:ind w:left="5400" w:hanging="360"/>
      </w:pPr>
      <w:rPr>
        <w:rFonts w:cs="Times New Roman"/>
      </w:rPr>
    </w:lvl>
    <w:lvl w:ilvl="7" w:tplc="04100019" w:tentative="1">
      <w:start w:val="1"/>
      <w:numFmt w:val="lowerLetter"/>
      <w:lvlText w:val="%8."/>
      <w:lvlJc w:val="left"/>
      <w:pPr>
        <w:ind w:left="6120" w:hanging="360"/>
      </w:pPr>
      <w:rPr>
        <w:rFonts w:cs="Times New Roman"/>
      </w:rPr>
    </w:lvl>
    <w:lvl w:ilvl="8" w:tplc="0410001B" w:tentative="1">
      <w:start w:val="1"/>
      <w:numFmt w:val="lowerRoman"/>
      <w:lvlText w:val="%9."/>
      <w:lvlJc w:val="right"/>
      <w:pPr>
        <w:ind w:left="6840" w:hanging="180"/>
      </w:pPr>
      <w:rPr>
        <w:rFonts w:cs="Times New Roman"/>
      </w:rPr>
    </w:lvl>
  </w:abstractNum>
  <w:num w:numId="1">
    <w:abstractNumId w:val="1"/>
  </w:num>
  <w:num w:numId="2">
    <w:abstractNumId w:val="2"/>
  </w:num>
  <w:num w:numId="3">
    <w:abstractNumId w:val="5"/>
  </w:num>
  <w:num w:numId="4">
    <w:abstractNumId w:val="3"/>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2"/>
    <w:compatSetting w:name="useWord2013TrackBottomHyphenation" w:uri="http://schemas.microsoft.com/office/word" w:val="1"/>
  </w:compat>
  <w:rsids>
    <w:rsidRoot w:val="007A2E69"/>
    <w:rsid w:val="0002075A"/>
    <w:rsid w:val="0006588D"/>
    <w:rsid w:val="000933E1"/>
    <w:rsid w:val="000F18C0"/>
    <w:rsid w:val="001125A7"/>
    <w:rsid w:val="001164A9"/>
    <w:rsid w:val="00175A0E"/>
    <w:rsid w:val="001A3985"/>
    <w:rsid w:val="001D1C4E"/>
    <w:rsid w:val="001D41C8"/>
    <w:rsid w:val="001E031E"/>
    <w:rsid w:val="001F3D6D"/>
    <w:rsid w:val="002406E7"/>
    <w:rsid w:val="002429A0"/>
    <w:rsid w:val="002738E1"/>
    <w:rsid w:val="002C5BA9"/>
    <w:rsid w:val="002D62AE"/>
    <w:rsid w:val="002F3AF9"/>
    <w:rsid w:val="003214EB"/>
    <w:rsid w:val="003259E0"/>
    <w:rsid w:val="00332369"/>
    <w:rsid w:val="003523D8"/>
    <w:rsid w:val="00393D71"/>
    <w:rsid w:val="003C2AA7"/>
    <w:rsid w:val="003C3D4C"/>
    <w:rsid w:val="004008DF"/>
    <w:rsid w:val="00410F9E"/>
    <w:rsid w:val="004319CB"/>
    <w:rsid w:val="00434914"/>
    <w:rsid w:val="004408B0"/>
    <w:rsid w:val="00454C45"/>
    <w:rsid w:val="00476F92"/>
    <w:rsid w:val="004B222C"/>
    <w:rsid w:val="004C7D54"/>
    <w:rsid w:val="004D4392"/>
    <w:rsid w:val="004E2E97"/>
    <w:rsid w:val="004F6821"/>
    <w:rsid w:val="005022A0"/>
    <w:rsid w:val="005071F2"/>
    <w:rsid w:val="005413CC"/>
    <w:rsid w:val="00541622"/>
    <w:rsid w:val="0054251A"/>
    <w:rsid w:val="00553EA7"/>
    <w:rsid w:val="00600B0F"/>
    <w:rsid w:val="0062132C"/>
    <w:rsid w:val="00643EF4"/>
    <w:rsid w:val="006506E2"/>
    <w:rsid w:val="006519BA"/>
    <w:rsid w:val="00673B90"/>
    <w:rsid w:val="00675BF3"/>
    <w:rsid w:val="00682AED"/>
    <w:rsid w:val="006B4A71"/>
    <w:rsid w:val="006C0174"/>
    <w:rsid w:val="006C4116"/>
    <w:rsid w:val="006D1BD0"/>
    <w:rsid w:val="006D2445"/>
    <w:rsid w:val="006D6B2B"/>
    <w:rsid w:val="006F7BA9"/>
    <w:rsid w:val="00730423"/>
    <w:rsid w:val="00755781"/>
    <w:rsid w:val="00757EB4"/>
    <w:rsid w:val="00775A14"/>
    <w:rsid w:val="007A2E69"/>
    <w:rsid w:val="007D50C8"/>
    <w:rsid w:val="007E4A5E"/>
    <w:rsid w:val="007F2A55"/>
    <w:rsid w:val="008158D5"/>
    <w:rsid w:val="008D21B9"/>
    <w:rsid w:val="008E5686"/>
    <w:rsid w:val="00914913"/>
    <w:rsid w:val="00914D94"/>
    <w:rsid w:val="00917069"/>
    <w:rsid w:val="0094312A"/>
    <w:rsid w:val="00945774"/>
    <w:rsid w:val="00966016"/>
    <w:rsid w:val="009F6AAB"/>
    <w:rsid w:val="009F7511"/>
    <w:rsid w:val="00A07B23"/>
    <w:rsid w:val="00A210BD"/>
    <w:rsid w:val="00A21EB2"/>
    <w:rsid w:val="00A64EB2"/>
    <w:rsid w:val="00A80D84"/>
    <w:rsid w:val="00A80E26"/>
    <w:rsid w:val="00A91A05"/>
    <w:rsid w:val="00A971A1"/>
    <w:rsid w:val="00AD2151"/>
    <w:rsid w:val="00AD7834"/>
    <w:rsid w:val="00AE02F1"/>
    <w:rsid w:val="00AE3010"/>
    <w:rsid w:val="00AE30F2"/>
    <w:rsid w:val="00AF6F1F"/>
    <w:rsid w:val="00B1293B"/>
    <w:rsid w:val="00B133FD"/>
    <w:rsid w:val="00B25BAA"/>
    <w:rsid w:val="00B52C40"/>
    <w:rsid w:val="00B5384C"/>
    <w:rsid w:val="00B736BA"/>
    <w:rsid w:val="00B7773B"/>
    <w:rsid w:val="00B931B0"/>
    <w:rsid w:val="00BE5839"/>
    <w:rsid w:val="00BE7818"/>
    <w:rsid w:val="00C44232"/>
    <w:rsid w:val="00CB01DB"/>
    <w:rsid w:val="00CB117F"/>
    <w:rsid w:val="00CE16FC"/>
    <w:rsid w:val="00D21EED"/>
    <w:rsid w:val="00D30210"/>
    <w:rsid w:val="00D350DF"/>
    <w:rsid w:val="00D462EB"/>
    <w:rsid w:val="00D54DC0"/>
    <w:rsid w:val="00D62C94"/>
    <w:rsid w:val="00DA616D"/>
    <w:rsid w:val="00DB669A"/>
    <w:rsid w:val="00DD1275"/>
    <w:rsid w:val="00DD48CE"/>
    <w:rsid w:val="00DE6BA5"/>
    <w:rsid w:val="00DE70FB"/>
    <w:rsid w:val="00E33EEA"/>
    <w:rsid w:val="00E609E7"/>
    <w:rsid w:val="00E70EA6"/>
    <w:rsid w:val="00EA788A"/>
    <w:rsid w:val="00EC5107"/>
    <w:rsid w:val="00ED1489"/>
    <w:rsid w:val="00ED2DA9"/>
    <w:rsid w:val="00EE2496"/>
    <w:rsid w:val="00F92BE8"/>
    <w:rsid w:val="00FC5138"/>
    <w:rsid w:val="00FE69D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ocId w14:val="5744ABB5"/>
  <w15:docId w15:val="{51A0C4FA-9D0C-47E1-803F-D0624943F0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6C4116"/>
    <w:pPr>
      <w:spacing w:after="160" w:line="259" w:lineRule="auto"/>
    </w:pPr>
    <w:rPr>
      <w:noProof/>
      <w:sz w:val="22"/>
      <w:szCs w:val="22"/>
      <w:lang w:eastAsia="en-US"/>
    </w:rPr>
  </w:style>
  <w:style w:type="paragraph" w:styleId="Titolo1">
    <w:name w:val="heading 1"/>
    <w:basedOn w:val="Normale"/>
    <w:link w:val="Titolo1Carattere"/>
    <w:uiPriority w:val="99"/>
    <w:qFormat/>
    <w:rsid w:val="006D2445"/>
    <w:pPr>
      <w:spacing w:before="100" w:beforeAutospacing="1" w:after="100" w:afterAutospacing="1" w:line="240" w:lineRule="auto"/>
      <w:outlineLvl w:val="0"/>
    </w:pPr>
    <w:rPr>
      <w:rFonts w:ascii="Times New Roman" w:eastAsia="Times New Roman" w:hAnsi="Times New Roman"/>
      <w:b/>
      <w:bCs/>
      <w:noProof w:val="0"/>
      <w:kern w:val="36"/>
      <w:sz w:val="48"/>
      <w:szCs w:val="48"/>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6D2445"/>
    <w:rPr>
      <w:rFonts w:ascii="Times New Roman" w:hAnsi="Times New Roman" w:cs="Times New Roman"/>
      <w:b/>
      <w:bCs/>
      <w:kern w:val="36"/>
      <w:sz w:val="48"/>
      <w:szCs w:val="48"/>
      <w:lang w:eastAsia="it-IT"/>
    </w:rPr>
  </w:style>
  <w:style w:type="paragraph" w:styleId="PreformattatoHTML">
    <w:name w:val="HTML Preformatted"/>
    <w:basedOn w:val="Normale"/>
    <w:link w:val="PreformattatoHTMLCarattere"/>
    <w:uiPriority w:val="99"/>
    <w:semiHidden/>
    <w:rsid w:val="007A2E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noProof w:val="0"/>
      <w:sz w:val="20"/>
      <w:szCs w:val="20"/>
      <w:lang w:eastAsia="it-IT"/>
    </w:rPr>
  </w:style>
  <w:style w:type="character" w:customStyle="1" w:styleId="PreformattatoHTMLCarattere">
    <w:name w:val="Preformattato HTML Carattere"/>
    <w:basedOn w:val="Carpredefinitoparagrafo"/>
    <w:link w:val="PreformattatoHTML"/>
    <w:uiPriority w:val="99"/>
    <w:semiHidden/>
    <w:locked/>
    <w:rsid w:val="007A2E69"/>
    <w:rPr>
      <w:rFonts w:ascii="Courier New" w:hAnsi="Courier New" w:cs="Courier New"/>
      <w:sz w:val="20"/>
      <w:szCs w:val="20"/>
      <w:lang w:eastAsia="it-IT"/>
    </w:rPr>
  </w:style>
  <w:style w:type="paragraph" w:styleId="Paragrafoelenco">
    <w:name w:val="List Paragraph"/>
    <w:basedOn w:val="Normale"/>
    <w:uiPriority w:val="34"/>
    <w:qFormat/>
    <w:rsid w:val="006C0174"/>
    <w:pPr>
      <w:ind w:left="720"/>
      <w:contextualSpacing/>
    </w:pPr>
  </w:style>
  <w:style w:type="character" w:styleId="Collegamentoipertestuale">
    <w:name w:val="Hyperlink"/>
    <w:basedOn w:val="Carpredefinitoparagrafo"/>
    <w:uiPriority w:val="99"/>
    <w:semiHidden/>
    <w:rsid w:val="006D2445"/>
    <w:rPr>
      <w:rFonts w:cs="Times New Roman"/>
      <w:color w:val="0000FF"/>
      <w:u w:val="single"/>
    </w:rPr>
  </w:style>
  <w:style w:type="paragraph" w:styleId="Testofumetto">
    <w:name w:val="Balloon Text"/>
    <w:basedOn w:val="Normale"/>
    <w:link w:val="TestofumettoCarattere"/>
    <w:uiPriority w:val="99"/>
    <w:semiHidden/>
    <w:rsid w:val="006D2445"/>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6D2445"/>
    <w:rPr>
      <w:rFonts w:ascii="Tahoma" w:hAnsi="Tahoma" w:cs="Tahoma"/>
      <w:noProof/>
      <w:sz w:val="16"/>
      <w:szCs w:val="16"/>
    </w:rPr>
  </w:style>
  <w:style w:type="paragraph" w:customStyle="1" w:styleId="Default">
    <w:name w:val="Default"/>
    <w:uiPriority w:val="99"/>
    <w:rsid w:val="00AE30F2"/>
    <w:pPr>
      <w:autoSpaceDE w:val="0"/>
      <w:autoSpaceDN w:val="0"/>
      <w:adjustRightInd w:val="0"/>
    </w:pPr>
    <w:rPr>
      <w:rFonts w:ascii="Arial"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7836957">
      <w:marLeft w:val="0"/>
      <w:marRight w:val="0"/>
      <w:marTop w:val="0"/>
      <w:marBottom w:val="0"/>
      <w:divBdr>
        <w:top w:val="none" w:sz="0" w:space="0" w:color="auto"/>
        <w:left w:val="none" w:sz="0" w:space="0" w:color="auto"/>
        <w:bottom w:val="none" w:sz="0" w:space="0" w:color="auto"/>
        <w:right w:val="none" w:sz="0" w:space="0" w:color="auto"/>
      </w:divBdr>
    </w:div>
    <w:div w:id="20783695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arpalombardia.it/Pages/Aria/Relazioni-e-valutazioni/Modellistica%20per%20i%20SIA.aspx?firstlevel=Relazioni+e+valutazion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npambiente.it/dati/qualita-dellaria/" TargetMode="External"/><Relationship Id="rId12" Type="http://schemas.openxmlformats.org/officeDocument/2006/relationships/hyperlink" Target="https://ambiente.regione.emilia-romagna.it/it/geologia/suoli/proprieta-e-qualita-dei-suoli/carbonio-organico-immagazzinato-nei-suol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cia.isprambiente.it/wwwrootscia/Home_new.html" TargetMode="External"/><Relationship Id="rId11" Type="http://schemas.openxmlformats.org/officeDocument/2006/relationships/hyperlink" Target="https://www.arpa.veneto.it/temi-ambientali/suolo/conoscenza-dei-suoli/carte-applicative/contenuto-di-carbonio-organico" TargetMode="External"/><Relationship Id="rId5" Type="http://schemas.openxmlformats.org/officeDocument/2006/relationships/image" Target="media/image1.jpeg"/><Relationship Id="rId10" Type="http://schemas.openxmlformats.org/officeDocument/2006/relationships/hyperlink" Target="https://www.ersaf.lombardia.it/it/agritech/cambiamento-climatico/stock-di-carbonio-nei-suoli" TargetMode="External"/><Relationship Id="rId4" Type="http://schemas.openxmlformats.org/officeDocument/2006/relationships/webSettings" Target="webSettings.xml"/><Relationship Id="rId9" Type="http://schemas.openxmlformats.org/officeDocument/2006/relationships/hyperlink" Target="http://www.arpat.toscana.it/documentazione/catalogo-pubblicazioni-arpat/linee-guida-per-intervenire-sulle-attivita-che-producono-polveri"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262</TotalTime>
  <Pages>7</Pages>
  <Words>3024</Words>
  <Characters>17243</Characters>
  <Application>Microsoft Office Word</Application>
  <DocSecurity>0</DocSecurity>
  <Lines>143</Lines>
  <Paragraphs>40</Paragraphs>
  <ScaleCrop>false</ScaleCrop>
  <HeadingPairs>
    <vt:vector size="2" baseType="variant">
      <vt:variant>
        <vt:lpstr>Titolo</vt:lpstr>
      </vt:variant>
      <vt:variant>
        <vt:i4>1</vt:i4>
      </vt:variant>
    </vt:vector>
  </HeadingPairs>
  <TitlesOfParts>
    <vt:vector size="1" baseType="lpstr">
      <vt:lpstr>WEBINAR 3</vt:lpstr>
    </vt:vector>
  </TitlesOfParts>
  <Company>Microsoft</Company>
  <LinksUpToDate>false</LinksUpToDate>
  <CharactersWithSpaces>20227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WEBINAR 3</dc:title>
  <dc:creator>Secci Margherita</dc:creator>
  <cp:lastModifiedBy>Lucia Viviana</cp:lastModifiedBy>
  <cp:revision>12</cp:revision>
  <cp:lastPrinted>2021-03-29T08:28:00Z</cp:lastPrinted>
  <dcterms:created xsi:type="dcterms:W3CDTF">2021-03-24T08:58:00Z</dcterms:created>
  <dcterms:modified xsi:type="dcterms:W3CDTF">2021-03-29T08:31:00Z</dcterms:modified>
</cp:coreProperties>
</file>