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77C7" w14:textId="78E18675" w:rsidR="000145B4" w:rsidRDefault="000145B4" w:rsidP="00014B9D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</w:p>
    <w:p w14:paraId="1084442B" w14:textId="34DBD372" w:rsidR="00A76DFE" w:rsidRPr="00FE1820" w:rsidRDefault="00EE4080" w:rsidP="00014B9D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cstheme="minorHAnsi"/>
          <w:sz w:val="28"/>
          <w:szCs w:val="28"/>
          <w:lang w:val="it-IT"/>
        </w:rPr>
      </w:pPr>
      <w:r w:rsidRPr="00FE1820">
        <w:rPr>
          <w:rFonts w:cstheme="minorHAnsi"/>
          <w:sz w:val="24"/>
          <w:szCs w:val="24"/>
          <w:lang w:val="it-IT"/>
        </w:rPr>
        <w:t>COMUNICATO STAMPA</w:t>
      </w:r>
    </w:p>
    <w:p w14:paraId="7AB89166" w14:textId="50262DA0" w:rsidR="006624B7" w:rsidRPr="00EC4D86" w:rsidRDefault="006624B7" w:rsidP="00014B9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28"/>
          <w:lang w:val="it-IT"/>
        </w:rPr>
      </w:pPr>
      <w:r w:rsidRPr="00EC4D86">
        <w:rPr>
          <w:rFonts w:cstheme="minorHAnsi"/>
          <w:b/>
          <w:bCs/>
          <w:sz w:val="28"/>
          <w:szCs w:val="28"/>
          <w:lang w:val="it-IT"/>
        </w:rPr>
        <w:t xml:space="preserve"> </w:t>
      </w:r>
      <w:r w:rsidR="006334BD" w:rsidRPr="00EC4D86">
        <w:rPr>
          <w:rFonts w:cstheme="minorHAnsi"/>
          <w:b/>
          <w:bCs/>
          <w:sz w:val="28"/>
          <w:szCs w:val="28"/>
          <w:lang w:val="it-IT"/>
        </w:rPr>
        <w:t>‘</w:t>
      </w:r>
      <w:r w:rsidR="00EC4D86">
        <w:rPr>
          <w:rFonts w:cstheme="minorHAnsi"/>
          <w:b/>
          <w:bCs/>
          <w:sz w:val="28"/>
          <w:szCs w:val="28"/>
          <w:lang w:val="it-IT"/>
        </w:rPr>
        <w:t>Increment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are l’</w:t>
      </w:r>
      <w:r w:rsidR="00EC4D86">
        <w:rPr>
          <w:rFonts w:cstheme="minorHAnsi"/>
          <w:b/>
          <w:bCs/>
          <w:sz w:val="28"/>
          <w:szCs w:val="28"/>
          <w:lang w:val="it-IT"/>
        </w:rPr>
        <w:t>e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conomia</w:t>
      </w:r>
      <w:r w:rsidR="00EC4D86">
        <w:rPr>
          <w:rFonts w:cstheme="minorHAnsi"/>
          <w:b/>
          <w:bCs/>
          <w:sz w:val="28"/>
          <w:szCs w:val="28"/>
          <w:lang w:val="it-IT"/>
        </w:rPr>
        <w:t xml:space="preserve"> b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lu</w:t>
      </w:r>
      <w:r w:rsidR="00B24538" w:rsidRPr="00EC4D86">
        <w:rPr>
          <w:rFonts w:cstheme="minorHAnsi"/>
          <w:b/>
          <w:bCs/>
          <w:sz w:val="28"/>
          <w:szCs w:val="28"/>
          <w:lang w:val="it-IT"/>
        </w:rPr>
        <w:t xml:space="preserve"> 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e condividere</w:t>
      </w:r>
      <w:r w:rsidR="00B24538" w:rsidRPr="00EC4D86">
        <w:rPr>
          <w:rFonts w:cstheme="minorHAnsi"/>
          <w:b/>
          <w:bCs/>
          <w:sz w:val="28"/>
          <w:szCs w:val="28"/>
          <w:lang w:val="it-IT"/>
        </w:rPr>
        <w:t xml:space="preserve"> 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il sapere scientifico sull’</w:t>
      </w:r>
      <w:r w:rsidR="00255EF5">
        <w:rPr>
          <w:rFonts w:cstheme="minorHAnsi"/>
          <w:b/>
          <w:bCs/>
          <w:sz w:val="28"/>
          <w:szCs w:val="28"/>
          <w:lang w:val="it-IT"/>
        </w:rPr>
        <w:t>o</w:t>
      </w:r>
      <w:r w:rsidR="00EC4D86" w:rsidRPr="00EC4D86">
        <w:rPr>
          <w:rFonts w:cstheme="minorHAnsi"/>
          <w:b/>
          <w:bCs/>
          <w:sz w:val="28"/>
          <w:szCs w:val="28"/>
          <w:lang w:val="it-IT"/>
        </w:rPr>
        <w:t>ceano</w:t>
      </w:r>
      <w:r w:rsidR="00EC4D86">
        <w:rPr>
          <w:rFonts w:cstheme="minorHAnsi"/>
          <w:b/>
          <w:bCs/>
          <w:sz w:val="28"/>
          <w:szCs w:val="28"/>
          <w:lang w:val="it-IT"/>
        </w:rPr>
        <w:t>”</w:t>
      </w:r>
    </w:p>
    <w:p w14:paraId="383756A0" w14:textId="5898872A" w:rsidR="006334BD" w:rsidRPr="00EC4D86" w:rsidRDefault="00260CEE" w:rsidP="00014B9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EC4D86">
        <w:rPr>
          <w:rFonts w:cstheme="minorHAnsi"/>
          <w:b/>
          <w:bCs/>
          <w:sz w:val="24"/>
          <w:szCs w:val="24"/>
          <w:lang w:val="it-IT"/>
        </w:rPr>
        <w:t>R</w:t>
      </w:r>
      <w:r w:rsidR="00EC4D86" w:rsidRPr="00EC4D86">
        <w:rPr>
          <w:rFonts w:cstheme="minorHAnsi"/>
          <w:b/>
          <w:bCs/>
          <w:sz w:val="24"/>
          <w:szCs w:val="24"/>
          <w:lang w:val="it-IT"/>
        </w:rPr>
        <w:t xml:space="preserve">accomandazioni per </w:t>
      </w:r>
      <w:r w:rsidR="00EA4200">
        <w:rPr>
          <w:rFonts w:cstheme="minorHAnsi"/>
          <w:b/>
          <w:bCs/>
          <w:sz w:val="24"/>
          <w:szCs w:val="24"/>
          <w:lang w:val="it-IT"/>
        </w:rPr>
        <w:t>l’osservazione</w:t>
      </w:r>
      <w:r w:rsidR="00EC4D86">
        <w:rPr>
          <w:rFonts w:cstheme="minorHAnsi"/>
          <w:b/>
          <w:bCs/>
          <w:sz w:val="24"/>
          <w:szCs w:val="24"/>
          <w:lang w:val="it-IT"/>
        </w:rPr>
        <w:t xml:space="preserve"> e la gestione sostenibile</w:t>
      </w:r>
      <w:r w:rsidR="00EC4D86" w:rsidRPr="00EC4D86">
        <w:rPr>
          <w:rFonts w:cstheme="minorHAnsi"/>
          <w:b/>
          <w:bCs/>
          <w:sz w:val="24"/>
          <w:szCs w:val="24"/>
          <w:lang w:val="it-IT"/>
        </w:rPr>
        <w:t xml:space="preserve"> </w:t>
      </w:r>
      <w:r w:rsidR="00EC4D86">
        <w:rPr>
          <w:rFonts w:cstheme="minorHAnsi"/>
          <w:b/>
          <w:bCs/>
          <w:sz w:val="24"/>
          <w:szCs w:val="24"/>
          <w:lang w:val="it-IT"/>
        </w:rPr>
        <w:t>dell’oceano</w:t>
      </w:r>
    </w:p>
    <w:p w14:paraId="25B33306" w14:textId="6F30C870" w:rsidR="00B404E2" w:rsidRPr="005B148F" w:rsidRDefault="00EC4D86" w:rsidP="00014B9D">
      <w:pPr>
        <w:spacing w:after="240" w:line="276" w:lineRule="auto"/>
        <w:jc w:val="both"/>
        <w:rPr>
          <w:rFonts w:cstheme="minorHAnsi"/>
          <w:b/>
          <w:bCs/>
          <w:lang w:val="it-IT"/>
        </w:rPr>
      </w:pPr>
      <w:r w:rsidRPr="00A0778D">
        <w:rPr>
          <w:rFonts w:cstheme="minorHAnsi"/>
          <w:b/>
          <w:bCs/>
          <w:color w:val="000000"/>
          <w:lang w:val="it-IT"/>
        </w:rPr>
        <w:t xml:space="preserve">Dieci </w:t>
      </w:r>
      <w:r w:rsidR="00A0778D" w:rsidRPr="00A0778D">
        <w:rPr>
          <w:rFonts w:cstheme="minorHAnsi"/>
          <w:b/>
          <w:bCs/>
          <w:color w:val="000000"/>
          <w:lang w:val="it-IT"/>
        </w:rPr>
        <w:t xml:space="preserve">innovativi </w:t>
      </w:r>
      <w:r w:rsidR="00124B2E">
        <w:rPr>
          <w:rFonts w:cstheme="minorHAnsi"/>
          <w:b/>
          <w:bCs/>
          <w:color w:val="000000"/>
          <w:lang w:val="it-IT"/>
        </w:rPr>
        <w:t>progetti europei</w:t>
      </w:r>
      <w:r w:rsidR="00C51AE4">
        <w:rPr>
          <w:rFonts w:cstheme="minorHAnsi"/>
          <w:b/>
          <w:bCs/>
          <w:color w:val="000000"/>
          <w:lang w:val="it-IT"/>
        </w:rPr>
        <w:t xml:space="preserve"> (EuroSea, 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AtlantECo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>, Blue-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Cloud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>, Eu-Atlas</w:t>
      </w:r>
      <w:r w:rsidR="00EA4200">
        <w:rPr>
          <w:rFonts w:cstheme="minorHAnsi"/>
          <w:b/>
          <w:bCs/>
          <w:color w:val="000000"/>
          <w:lang w:val="it-IT"/>
        </w:rPr>
        <w:t>,</w:t>
      </w:r>
      <w:r w:rsidR="00124B2E">
        <w:rPr>
          <w:rFonts w:cstheme="minorHAnsi"/>
          <w:b/>
          <w:bCs/>
          <w:color w:val="000000"/>
          <w:lang w:val="it-IT"/>
        </w:rPr>
        <w:t xml:space="preserve"> 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Eurofleets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 xml:space="preserve">+, 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iAtlantic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 xml:space="preserve">, JericoS3, 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Mission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 xml:space="preserve"> Atlantic, </w:t>
      </w:r>
      <w:proofErr w:type="spellStart"/>
      <w:r w:rsidR="00C51AE4">
        <w:rPr>
          <w:rFonts w:cstheme="minorHAnsi"/>
          <w:b/>
          <w:bCs/>
          <w:color w:val="000000"/>
          <w:lang w:val="it-IT"/>
        </w:rPr>
        <w:t>Nautilos</w:t>
      </w:r>
      <w:proofErr w:type="spellEnd"/>
      <w:r w:rsidR="00C51AE4">
        <w:rPr>
          <w:rFonts w:cstheme="minorHAnsi"/>
          <w:b/>
          <w:bCs/>
          <w:color w:val="000000"/>
          <w:lang w:val="it-IT"/>
        </w:rPr>
        <w:t xml:space="preserve">, ODYSSEA) </w:t>
      </w:r>
      <w:r w:rsidR="00124B2E">
        <w:rPr>
          <w:rFonts w:cstheme="minorHAnsi"/>
          <w:b/>
          <w:bCs/>
          <w:color w:val="000000"/>
          <w:lang w:val="it-IT"/>
        </w:rPr>
        <w:t>focalizzati su</w:t>
      </w:r>
      <w:r w:rsidRPr="00A0778D">
        <w:rPr>
          <w:rFonts w:cstheme="minorHAnsi"/>
          <w:b/>
          <w:bCs/>
          <w:color w:val="000000"/>
          <w:lang w:val="it-IT"/>
        </w:rPr>
        <w:t xml:space="preserve"> sistemi di osservazione marina </w:t>
      </w:r>
      <w:r w:rsidR="00124B2E">
        <w:rPr>
          <w:rFonts w:cstheme="minorHAnsi"/>
          <w:b/>
          <w:bCs/>
          <w:color w:val="000000"/>
          <w:lang w:val="it-IT"/>
        </w:rPr>
        <w:t xml:space="preserve">utili </w:t>
      </w:r>
      <w:r w:rsidRPr="00A0778D">
        <w:rPr>
          <w:rFonts w:cstheme="minorHAnsi"/>
          <w:b/>
          <w:bCs/>
          <w:color w:val="000000"/>
          <w:lang w:val="it-IT"/>
        </w:rPr>
        <w:t xml:space="preserve">a fornire un </w:t>
      </w:r>
      <w:r w:rsidR="00A0778D" w:rsidRPr="00A0778D">
        <w:rPr>
          <w:rFonts w:cstheme="minorHAnsi"/>
          <w:b/>
          <w:bCs/>
          <w:color w:val="000000"/>
          <w:lang w:val="it-IT"/>
        </w:rPr>
        <w:t xml:space="preserve">più robusto </w:t>
      </w:r>
      <w:r w:rsidRPr="00A0778D">
        <w:rPr>
          <w:rFonts w:cstheme="minorHAnsi"/>
          <w:b/>
          <w:bCs/>
          <w:color w:val="000000"/>
          <w:lang w:val="it-IT"/>
        </w:rPr>
        <w:t>support</w:t>
      </w:r>
      <w:r w:rsidR="00A0778D" w:rsidRPr="00A0778D">
        <w:rPr>
          <w:rFonts w:cstheme="minorHAnsi"/>
          <w:b/>
          <w:bCs/>
          <w:color w:val="000000"/>
          <w:lang w:val="it-IT"/>
        </w:rPr>
        <w:t>o</w:t>
      </w:r>
      <w:r w:rsidRPr="00A0778D">
        <w:rPr>
          <w:rFonts w:cstheme="minorHAnsi"/>
          <w:b/>
          <w:bCs/>
          <w:color w:val="000000"/>
          <w:lang w:val="it-IT"/>
        </w:rPr>
        <w:t xml:space="preserve"> </w:t>
      </w:r>
      <w:r w:rsidR="00A0778D" w:rsidRPr="00A0778D">
        <w:rPr>
          <w:rFonts w:cstheme="minorHAnsi"/>
          <w:b/>
          <w:bCs/>
          <w:color w:val="000000"/>
          <w:lang w:val="it-IT"/>
        </w:rPr>
        <w:t>tecnico-</w:t>
      </w:r>
      <w:r w:rsidRPr="00A0778D">
        <w:rPr>
          <w:rFonts w:cstheme="minorHAnsi"/>
          <w:b/>
          <w:bCs/>
          <w:color w:val="000000"/>
          <w:lang w:val="it-IT"/>
        </w:rPr>
        <w:t>scientifico</w:t>
      </w:r>
      <w:r w:rsidR="00A0778D" w:rsidRPr="00A0778D">
        <w:rPr>
          <w:rFonts w:cstheme="minorHAnsi"/>
          <w:b/>
          <w:bCs/>
          <w:color w:val="000000"/>
          <w:lang w:val="it-IT"/>
        </w:rPr>
        <w:t xml:space="preserve"> allo sviluppo dell’economia che utilizza le risorse fornite da mari e oceani</w:t>
      </w:r>
      <w:r w:rsidR="008E57E8" w:rsidRPr="00A0778D">
        <w:rPr>
          <w:rFonts w:cs="Helvetica Neue"/>
          <w:b/>
          <w:bCs/>
          <w:color w:val="000000"/>
          <w:lang w:val="it-IT"/>
        </w:rPr>
        <w:t xml:space="preserve">, </w:t>
      </w:r>
      <w:r w:rsidR="008E57E8" w:rsidRPr="00A0778D">
        <w:rPr>
          <w:b/>
          <w:bCs/>
          <w:lang w:val="it-IT"/>
        </w:rPr>
        <w:t>h</w:t>
      </w:r>
      <w:r w:rsidR="00124B2E">
        <w:rPr>
          <w:b/>
          <w:bCs/>
          <w:lang w:val="it-IT"/>
        </w:rPr>
        <w:t>anno unito le loro forze in un</w:t>
      </w:r>
      <w:r w:rsidR="00B404E2" w:rsidRPr="00A0778D">
        <w:rPr>
          <w:b/>
          <w:bCs/>
          <w:lang w:val="it-IT"/>
        </w:rPr>
        <w:t xml:space="preserve"> </w:t>
      </w:r>
      <w:r w:rsidR="00124B2E">
        <w:rPr>
          <w:b/>
          <w:bCs/>
          <w:lang w:val="it-IT"/>
        </w:rPr>
        <w:t>gruppo che è finalizzato a “</w:t>
      </w:r>
      <w:r w:rsidR="00124B2E">
        <w:rPr>
          <w:rFonts w:cstheme="minorHAnsi"/>
          <w:b/>
          <w:bCs/>
          <w:lang w:val="it-IT"/>
        </w:rPr>
        <w:t>Incrementare l’economia blu</w:t>
      </w:r>
      <w:r w:rsidR="00B404E2" w:rsidRPr="00A0778D">
        <w:rPr>
          <w:rFonts w:cstheme="minorHAnsi"/>
          <w:b/>
          <w:bCs/>
          <w:lang w:val="it-IT"/>
        </w:rPr>
        <w:t xml:space="preserve"> </w:t>
      </w:r>
      <w:r w:rsidR="00124B2E">
        <w:rPr>
          <w:rFonts w:cstheme="minorHAnsi"/>
          <w:b/>
          <w:bCs/>
          <w:lang w:val="it-IT"/>
        </w:rPr>
        <w:t>e a condividere le conoscenze sull’</w:t>
      </w:r>
      <w:r w:rsidR="00464E30">
        <w:rPr>
          <w:rFonts w:cstheme="minorHAnsi"/>
          <w:b/>
          <w:bCs/>
          <w:lang w:val="it-IT"/>
        </w:rPr>
        <w:t>o</w:t>
      </w:r>
      <w:r w:rsidR="00124B2E">
        <w:rPr>
          <w:rFonts w:cstheme="minorHAnsi"/>
          <w:b/>
          <w:bCs/>
          <w:lang w:val="it-IT"/>
        </w:rPr>
        <w:t>ceano”</w:t>
      </w:r>
      <w:r w:rsidR="008E57E8" w:rsidRPr="00A0778D">
        <w:rPr>
          <w:rFonts w:cstheme="minorHAnsi"/>
          <w:b/>
          <w:bCs/>
          <w:lang w:val="it-IT"/>
        </w:rPr>
        <w:t>.</w:t>
      </w:r>
      <w:r w:rsidR="00B404E2" w:rsidRPr="00A0778D">
        <w:rPr>
          <w:rFonts w:cstheme="minorHAnsi"/>
          <w:b/>
          <w:bCs/>
          <w:lang w:val="it-IT"/>
        </w:rPr>
        <w:t xml:space="preserve"> </w:t>
      </w:r>
      <w:r w:rsidR="00FF6759">
        <w:rPr>
          <w:rFonts w:cstheme="minorHAnsi"/>
          <w:b/>
          <w:bCs/>
          <w:lang w:val="it-IT"/>
        </w:rPr>
        <w:t xml:space="preserve"> </w:t>
      </w:r>
      <w:r w:rsidR="00FF6759" w:rsidRPr="00FF6759">
        <w:rPr>
          <w:b/>
          <w:bCs/>
          <w:lang w:val="it-IT"/>
        </w:rPr>
        <w:t>Guidati dall’ente che coordina</w:t>
      </w:r>
      <w:r w:rsidR="00B404E2" w:rsidRPr="00FF6759">
        <w:rPr>
          <w:b/>
          <w:bCs/>
          <w:lang w:val="it-IT"/>
        </w:rPr>
        <w:t xml:space="preserve"> </w:t>
      </w:r>
      <w:r w:rsidR="00FF6759" w:rsidRPr="00FF6759">
        <w:rPr>
          <w:b/>
          <w:bCs/>
          <w:lang w:val="it-IT"/>
        </w:rPr>
        <w:t xml:space="preserve">il progetto H2020 </w:t>
      </w:r>
      <w:r w:rsidR="00B404E2" w:rsidRPr="00FF6759">
        <w:rPr>
          <w:b/>
          <w:bCs/>
          <w:lang w:val="it-IT"/>
        </w:rPr>
        <w:t>EuroSea</w:t>
      </w:r>
      <w:r w:rsidR="00B404E2" w:rsidRPr="00FF6759">
        <w:rPr>
          <w:rFonts w:cstheme="minorHAnsi"/>
          <w:b/>
          <w:bCs/>
          <w:color w:val="000000"/>
          <w:lang w:val="it-IT"/>
        </w:rPr>
        <w:t xml:space="preserve">, </w:t>
      </w:r>
      <w:r w:rsidR="00FF6759" w:rsidRPr="00FF6759">
        <w:rPr>
          <w:rFonts w:cstheme="minorHAnsi"/>
          <w:b/>
          <w:bCs/>
          <w:color w:val="000000"/>
          <w:lang w:val="it-IT"/>
        </w:rPr>
        <w:t xml:space="preserve">il gruppo ha pubblicato </w:t>
      </w:r>
      <w:r w:rsidR="00FF6759">
        <w:rPr>
          <w:rFonts w:cstheme="minorHAnsi"/>
          <w:b/>
          <w:bCs/>
          <w:color w:val="000000"/>
          <w:lang w:val="it-IT"/>
        </w:rPr>
        <w:t>un documento congiunto</w:t>
      </w:r>
      <w:r w:rsidR="00FF6759" w:rsidRPr="00FF6759">
        <w:rPr>
          <w:rFonts w:cstheme="minorHAnsi"/>
          <w:b/>
          <w:bCs/>
          <w:color w:val="000000"/>
          <w:lang w:val="it-IT"/>
        </w:rPr>
        <w:t xml:space="preserve"> </w:t>
      </w:r>
      <w:r w:rsidR="00FF6759">
        <w:rPr>
          <w:rFonts w:cstheme="minorHAnsi"/>
          <w:b/>
          <w:bCs/>
          <w:color w:val="000000"/>
          <w:lang w:val="it-IT"/>
        </w:rPr>
        <w:t>che elenca</w:t>
      </w:r>
      <w:r w:rsidR="008E57E8" w:rsidRPr="00FF6759">
        <w:rPr>
          <w:rFonts w:cstheme="minorHAnsi"/>
          <w:b/>
          <w:bCs/>
          <w:color w:val="000000"/>
          <w:lang w:val="it-IT"/>
        </w:rPr>
        <w:t xml:space="preserve"> </w:t>
      </w:r>
      <w:r w:rsidR="00FF6759">
        <w:rPr>
          <w:rFonts w:cstheme="minorHAnsi"/>
          <w:b/>
          <w:bCs/>
          <w:color w:val="000000"/>
          <w:lang w:val="it-IT"/>
        </w:rPr>
        <w:t>alcune raccomandazioni per il futuro dei sistemi di osservazione marina indispensabili per la gestione sostenibile dell’</w:t>
      </w:r>
      <w:r w:rsidR="00EA4200">
        <w:rPr>
          <w:rFonts w:cstheme="minorHAnsi"/>
          <w:b/>
          <w:bCs/>
          <w:color w:val="000000"/>
          <w:lang w:val="it-IT"/>
        </w:rPr>
        <w:t>o</w:t>
      </w:r>
      <w:r w:rsidR="00FF6759">
        <w:rPr>
          <w:rFonts w:cstheme="minorHAnsi"/>
          <w:b/>
          <w:bCs/>
          <w:color w:val="000000"/>
          <w:lang w:val="it-IT"/>
        </w:rPr>
        <w:t xml:space="preserve">ceano. </w:t>
      </w:r>
      <w:r w:rsidR="00FF6759" w:rsidRPr="00166863">
        <w:rPr>
          <w:rFonts w:cstheme="minorHAnsi"/>
          <w:b/>
          <w:bCs/>
          <w:color w:val="000000"/>
          <w:lang w:val="it-IT"/>
        </w:rPr>
        <w:t xml:space="preserve">Questa collaborazione è sostenuta dall’iniziativa della Commissione europea </w:t>
      </w:r>
      <w:r w:rsidR="00166863" w:rsidRPr="00166863">
        <w:rPr>
          <w:rFonts w:cstheme="minorHAnsi"/>
          <w:b/>
          <w:bCs/>
          <w:color w:val="000000"/>
          <w:lang w:val="it-IT"/>
        </w:rPr>
        <w:t>denominata</w:t>
      </w:r>
      <w:r w:rsidR="00ED39A8" w:rsidRPr="00166863">
        <w:rPr>
          <w:rFonts w:cstheme="minorHAnsi"/>
          <w:b/>
          <w:bCs/>
          <w:color w:val="000000"/>
          <w:lang w:val="it-IT"/>
        </w:rPr>
        <w:t xml:space="preserve"> </w:t>
      </w:r>
      <w:r w:rsidR="00166863">
        <w:rPr>
          <w:rFonts w:cstheme="minorHAnsi"/>
          <w:b/>
          <w:bCs/>
          <w:color w:val="000000"/>
          <w:lang w:val="it-IT"/>
        </w:rPr>
        <w:t>“</w:t>
      </w:r>
      <w:r w:rsidR="00ED39A8" w:rsidRPr="00166863">
        <w:rPr>
          <w:rFonts w:cstheme="minorHAnsi"/>
          <w:b/>
          <w:bCs/>
          <w:color w:val="000000"/>
          <w:lang w:val="it-IT"/>
        </w:rPr>
        <w:t xml:space="preserve">EU </w:t>
      </w:r>
      <w:proofErr w:type="spellStart"/>
      <w:r w:rsidR="00ED39A8" w:rsidRPr="00166863">
        <w:rPr>
          <w:rFonts w:cstheme="minorHAnsi"/>
          <w:b/>
          <w:bCs/>
          <w:color w:val="000000"/>
          <w:lang w:val="it-IT"/>
        </w:rPr>
        <w:t>Horizon</w:t>
      </w:r>
      <w:proofErr w:type="spellEnd"/>
      <w:r w:rsidR="00ED39A8" w:rsidRPr="00166863">
        <w:rPr>
          <w:rFonts w:cstheme="minorHAnsi"/>
          <w:b/>
          <w:bCs/>
          <w:color w:val="000000"/>
          <w:lang w:val="it-IT"/>
        </w:rPr>
        <w:t xml:space="preserve"> </w:t>
      </w:r>
      <w:proofErr w:type="spellStart"/>
      <w:r w:rsidR="00ED39A8" w:rsidRPr="00166863">
        <w:rPr>
          <w:rFonts w:cstheme="minorHAnsi"/>
          <w:b/>
          <w:bCs/>
          <w:color w:val="000000"/>
          <w:lang w:val="it-IT"/>
        </w:rPr>
        <w:t>Results</w:t>
      </w:r>
      <w:proofErr w:type="spellEnd"/>
      <w:r w:rsidR="00ED39A8" w:rsidRPr="00166863">
        <w:rPr>
          <w:rFonts w:cstheme="minorHAnsi"/>
          <w:b/>
          <w:bCs/>
          <w:color w:val="000000"/>
          <w:lang w:val="it-IT"/>
        </w:rPr>
        <w:t xml:space="preserve"> Booster</w:t>
      </w:r>
      <w:r w:rsidR="00166863">
        <w:rPr>
          <w:rFonts w:cstheme="minorHAnsi"/>
          <w:b/>
          <w:bCs/>
          <w:color w:val="000000"/>
          <w:lang w:val="it-IT"/>
        </w:rPr>
        <w:t>”, che promuove i risultati ottenuti dai progetti finanziati dal</w:t>
      </w:r>
      <w:r w:rsidR="00ED39A8" w:rsidRPr="00166863">
        <w:rPr>
          <w:rFonts w:cstheme="minorHAnsi"/>
          <w:b/>
          <w:bCs/>
          <w:color w:val="000000"/>
          <w:lang w:val="it-IT"/>
        </w:rPr>
        <w:t xml:space="preserve"> </w:t>
      </w:r>
      <w:r w:rsidR="00166863">
        <w:rPr>
          <w:rFonts w:cstheme="minorHAnsi"/>
          <w:b/>
          <w:bCs/>
          <w:color w:val="000000"/>
          <w:lang w:val="it-IT"/>
        </w:rPr>
        <w:t xml:space="preserve">programma </w:t>
      </w:r>
      <w:r w:rsidR="00EA4200">
        <w:rPr>
          <w:rFonts w:cstheme="minorHAnsi"/>
          <w:b/>
          <w:bCs/>
          <w:color w:val="000000"/>
          <w:lang w:val="it-IT"/>
        </w:rPr>
        <w:t xml:space="preserve">europeo </w:t>
      </w:r>
      <w:r w:rsidR="00166863">
        <w:rPr>
          <w:rFonts w:cstheme="minorHAnsi"/>
          <w:b/>
          <w:bCs/>
          <w:color w:val="000000"/>
          <w:lang w:val="it-IT"/>
        </w:rPr>
        <w:t xml:space="preserve">di ricerca e innovazione, e consente a </w:t>
      </w:r>
      <w:r w:rsidR="005B148F">
        <w:rPr>
          <w:rFonts w:cstheme="minorHAnsi"/>
          <w:b/>
          <w:bCs/>
          <w:color w:val="000000"/>
          <w:lang w:val="it-IT"/>
        </w:rPr>
        <w:t>questo gruppo di progetti di aumentare il loro impatto sociale.</w:t>
      </w:r>
      <w:r w:rsidR="00ED39A8" w:rsidRPr="00166863">
        <w:rPr>
          <w:rFonts w:cstheme="minorHAnsi"/>
          <w:b/>
          <w:bCs/>
          <w:color w:val="000000"/>
          <w:lang w:val="it-IT"/>
        </w:rPr>
        <w:t xml:space="preserve"> </w:t>
      </w:r>
      <w:r w:rsidR="005B148F">
        <w:rPr>
          <w:rFonts w:cstheme="minorHAnsi"/>
          <w:b/>
          <w:bCs/>
          <w:color w:val="000000"/>
          <w:lang w:val="it-IT"/>
        </w:rPr>
        <w:t>Queste raccomandazioni di natura strategica sono state presentate ufficialmente il 15 ottobre ad alcuni rappresentanti degli organi dell’Unione europea.</w:t>
      </w:r>
    </w:p>
    <w:p w14:paraId="1AF5C02C" w14:textId="6FF868EE" w:rsidR="00014B9D" w:rsidRPr="007D09B5" w:rsidRDefault="00C9627F" w:rsidP="00014B9D">
      <w:pPr>
        <w:spacing w:line="276" w:lineRule="auto"/>
        <w:jc w:val="both"/>
        <w:rPr>
          <w:rFonts w:cstheme="minorHAnsi"/>
          <w:lang w:val="it-IT"/>
        </w:rPr>
      </w:pPr>
      <w:r w:rsidRPr="004F3F00">
        <w:rPr>
          <w:rFonts w:cstheme="minorHAnsi"/>
          <w:lang w:val="it-IT"/>
        </w:rPr>
        <w:t>L’</w:t>
      </w:r>
      <w:r w:rsidR="00255EF5">
        <w:rPr>
          <w:rFonts w:cstheme="minorHAnsi"/>
          <w:lang w:val="it-IT"/>
        </w:rPr>
        <w:t>o</w:t>
      </w:r>
      <w:r w:rsidR="003A2B88" w:rsidRPr="004F3F00">
        <w:rPr>
          <w:rFonts w:cstheme="minorHAnsi"/>
          <w:lang w:val="it-IT"/>
        </w:rPr>
        <w:t>cean</w:t>
      </w:r>
      <w:r w:rsidRPr="004F3F00">
        <w:rPr>
          <w:rFonts w:cstheme="minorHAnsi"/>
          <w:lang w:val="it-IT"/>
        </w:rPr>
        <w:t>o</w:t>
      </w:r>
      <w:r w:rsidR="003A2B88" w:rsidRPr="004F3F00">
        <w:rPr>
          <w:rFonts w:cstheme="minorHAnsi"/>
          <w:lang w:val="it-IT"/>
        </w:rPr>
        <w:t xml:space="preserve"> co</w:t>
      </w:r>
      <w:r w:rsidRPr="004F3F00">
        <w:rPr>
          <w:rFonts w:cstheme="minorHAnsi"/>
          <w:lang w:val="it-IT"/>
        </w:rPr>
        <w:t>pre il</w:t>
      </w:r>
      <w:r w:rsidR="003A2B88" w:rsidRPr="004F3F00">
        <w:rPr>
          <w:rFonts w:cstheme="minorHAnsi"/>
          <w:lang w:val="it-IT"/>
        </w:rPr>
        <w:t xml:space="preserve"> 70% </w:t>
      </w:r>
      <w:r w:rsidRPr="004F3F00">
        <w:rPr>
          <w:rFonts w:cstheme="minorHAnsi"/>
          <w:lang w:val="it-IT"/>
        </w:rPr>
        <w:t>della superfici</w:t>
      </w:r>
      <w:r w:rsidR="004F3F00" w:rsidRPr="004F3F00">
        <w:rPr>
          <w:rFonts w:cstheme="minorHAnsi"/>
          <w:lang w:val="it-IT"/>
        </w:rPr>
        <w:t>e terrestre e fornisce molt</w:t>
      </w:r>
      <w:r w:rsidRPr="004F3F00">
        <w:rPr>
          <w:rFonts w:cstheme="minorHAnsi"/>
          <w:lang w:val="it-IT"/>
        </w:rPr>
        <w:t xml:space="preserve">i servizi </w:t>
      </w:r>
      <w:r w:rsidR="004F3F00" w:rsidRPr="004F3F00">
        <w:rPr>
          <w:rFonts w:cstheme="minorHAnsi"/>
          <w:lang w:val="it-IT"/>
        </w:rPr>
        <w:t>eco</w:t>
      </w:r>
      <w:r w:rsidR="004F3F00">
        <w:rPr>
          <w:rFonts w:cstheme="minorHAnsi"/>
          <w:lang w:val="it-IT"/>
        </w:rPr>
        <w:t>-</w:t>
      </w:r>
      <w:r w:rsidR="004F3F00" w:rsidRPr="004F3F00">
        <w:rPr>
          <w:rFonts w:cstheme="minorHAnsi"/>
          <w:lang w:val="it-IT"/>
        </w:rPr>
        <w:t xml:space="preserve">sistemici senza I quali non potremmo vivere e che migliorano la qualità </w:t>
      </w:r>
      <w:r w:rsidR="004F3F00">
        <w:rPr>
          <w:rFonts w:cstheme="minorHAnsi"/>
          <w:lang w:val="it-IT"/>
        </w:rPr>
        <w:t xml:space="preserve">della nostra vita. </w:t>
      </w:r>
      <w:r w:rsidR="007D09B5" w:rsidRPr="007D09B5">
        <w:rPr>
          <w:rFonts w:cstheme="minorHAnsi"/>
          <w:lang w:val="it-IT"/>
        </w:rPr>
        <w:t>Si pen</w:t>
      </w:r>
      <w:r w:rsidR="00EA4200">
        <w:rPr>
          <w:rFonts w:cstheme="minorHAnsi"/>
          <w:lang w:val="it-IT"/>
        </w:rPr>
        <w:t>si, ad esempio, al ruolo che l’o</w:t>
      </w:r>
      <w:r w:rsidR="007D09B5" w:rsidRPr="007D09B5">
        <w:rPr>
          <w:rFonts w:cstheme="minorHAnsi"/>
          <w:lang w:val="it-IT"/>
        </w:rPr>
        <w:t xml:space="preserve">ceano svolge nel controllare il clima e nel fornire l’aria che respiriamo e l’acqua che beviamo, </w:t>
      </w:r>
      <w:r w:rsidR="00EA4200">
        <w:rPr>
          <w:rFonts w:cstheme="minorHAnsi"/>
          <w:lang w:val="it-IT"/>
        </w:rPr>
        <w:t>ma anche a</w:t>
      </w:r>
      <w:r w:rsidR="007D09B5">
        <w:rPr>
          <w:rFonts w:cstheme="minorHAnsi"/>
          <w:lang w:val="it-IT"/>
        </w:rPr>
        <w:t xml:space="preserve">l cibo che ricaviamo dal mare, così come altre risorse inorganiche, come sabbia e minerali, nonché </w:t>
      </w:r>
      <w:r w:rsidR="00EA4200">
        <w:rPr>
          <w:rFonts w:cstheme="minorHAnsi"/>
          <w:lang w:val="it-IT"/>
        </w:rPr>
        <w:t>al</w:t>
      </w:r>
      <w:r w:rsidR="007D09B5">
        <w:rPr>
          <w:rFonts w:cstheme="minorHAnsi"/>
          <w:lang w:val="it-IT"/>
        </w:rPr>
        <w:t>lo sviluppo di settori produttivi come la cantieristica, l’energia rinnovabile, il turismo.</w:t>
      </w:r>
    </w:p>
    <w:p w14:paraId="4122330F" w14:textId="3A476337" w:rsidR="00854CA4" w:rsidRPr="00FE1820" w:rsidRDefault="00864064" w:rsidP="00014B9D">
      <w:pPr>
        <w:spacing w:line="276" w:lineRule="auto"/>
        <w:jc w:val="both"/>
        <w:rPr>
          <w:rFonts w:cstheme="minorHAnsi"/>
          <w:lang w:val="it-IT"/>
        </w:rPr>
      </w:pPr>
      <w:r w:rsidRPr="00864064">
        <w:rPr>
          <w:rFonts w:cstheme="minorHAnsi"/>
          <w:lang w:val="it-IT"/>
        </w:rPr>
        <w:t>Si stima che l’</w:t>
      </w:r>
      <w:r w:rsidR="00255EF5">
        <w:rPr>
          <w:rFonts w:cstheme="minorHAnsi"/>
          <w:lang w:val="it-IT"/>
        </w:rPr>
        <w:t>e</w:t>
      </w:r>
      <w:r w:rsidRPr="00864064">
        <w:rPr>
          <w:rFonts w:cstheme="minorHAnsi"/>
          <w:lang w:val="it-IT"/>
        </w:rPr>
        <w:t>conomia</w:t>
      </w:r>
      <w:r w:rsidR="00303899" w:rsidRPr="00864064">
        <w:rPr>
          <w:rFonts w:cstheme="minorHAnsi"/>
          <w:lang w:val="it-IT"/>
        </w:rPr>
        <w:t xml:space="preserve"> </w:t>
      </w:r>
      <w:r w:rsidR="00255EF5">
        <w:rPr>
          <w:rFonts w:cstheme="minorHAnsi"/>
          <w:color w:val="202124"/>
          <w:shd w:val="clear" w:color="auto" w:fill="FFFFFF"/>
          <w:lang w:val="it-IT"/>
        </w:rPr>
        <w:t>b</w:t>
      </w:r>
      <w:r w:rsidRPr="00864064">
        <w:rPr>
          <w:rFonts w:cstheme="minorHAnsi"/>
          <w:color w:val="202124"/>
          <w:shd w:val="clear" w:color="auto" w:fill="FFFFFF"/>
          <w:lang w:val="it-IT"/>
        </w:rPr>
        <w:t>lu</w:t>
      </w:r>
      <w:r w:rsidR="00303899" w:rsidRPr="00864064">
        <w:rPr>
          <w:rFonts w:cstheme="minorHAnsi"/>
          <w:color w:val="202124"/>
          <w:shd w:val="clear" w:color="auto" w:fill="FFFFFF"/>
          <w:lang w:val="it-IT"/>
        </w:rPr>
        <w:t xml:space="preserve"> </w:t>
      </w:r>
      <w:r w:rsidRPr="00864064">
        <w:rPr>
          <w:rFonts w:cstheme="minorHAnsi"/>
          <w:color w:val="202124"/>
          <w:shd w:val="clear" w:color="auto" w:fill="FFFFFF"/>
          <w:lang w:val="it-IT"/>
        </w:rPr>
        <w:t xml:space="preserve">possa raddoppiare il suo fatturato entro </w:t>
      </w:r>
      <w:r w:rsidRPr="00864064">
        <w:rPr>
          <w:rFonts w:cstheme="minorHAnsi"/>
          <w:color w:val="000000"/>
          <w:lang w:val="it-IT"/>
        </w:rPr>
        <w:t xml:space="preserve">il </w:t>
      </w:r>
      <w:r w:rsidR="00303899" w:rsidRPr="00864064">
        <w:rPr>
          <w:rFonts w:cstheme="minorHAnsi"/>
          <w:color w:val="000000"/>
          <w:lang w:val="it-IT"/>
        </w:rPr>
        <w:t>2030</w:t>
      </w:r>
      <w:r w:rsidR="007B0E05" w:rsidRPr="00864064">
        <w:rPr>
          <w:rFonts w:cstheme="minorHAnsi"/>
          <w:color w:val="000000"/>
          <w:lang w:val="it-IT"/>
        </w:rPr>
        <w:t xml:space="preserve">, </w:t>
      </w:r>
      <w:r w:rsidR="00255EF5">
        <w:rPr>
          <w:rFonts w:cstheme="minorHAnsi"/>
          <w:color w:val="000000"/>
          <w:lang w:val="it-IT"/>
        </w:rPr>
        <w:t xml:space="preserve">ma </w:t>
      </w:r>
      <w:r w:rsidRPr="00864064">
        <w:rPr>
          <w:rFonts w:cstheme="minorHAnsi"/>
          <w:color w:val="000000"/>
          <w:lang w:val="it-IT"/>
        </w:rPr>
        <w:t>non sono ancora state quantificate con precision</w:t>
      </w:r>
      <w:r>
        <w:rPr>
          <w:rFonts w:cstheme="minorHAnsi"/>
          <w:color w:val="000000"/>
          <w:lang w:val="it-IT"/>
        </w:rPr>
        <w:t>e</w:t>
      </w:r>
      <w:r w:rsidRPr="00864064">
        <w:rPr>
          <w:rFonts w:cstheme="minorHAnsi"/>
          <w:color w:val="000000"/>
          <w:lang w:val="it-IT"/>
        </w:rPr>
        <w:t xml:space="preserve"> le possibili conseguenze </w:t>
      </w:r>
      <w:r w:rsidR="00255EF5">
        <w:rPr>
          <w:rFonts w:cstheme="minorHAnsi"/>
          <w:color w:val="000000"/>
          <w:lang w:val="it-IT"/>
        </w:rPr>
        <w:t>di una simile intensificazione delle attività umane sugli ecosistemi marini e i loro servizi</w:t>
      </w:r>
      <w:r w:rsidR="00335839">
        <w:rPr>
          <w:rFonts w:cstheme="minorHAnsi"/>
          <w:color w:val="000000"/>
          <w:lang w:val="it-IT"/>
        </w:rPr>
        <w:t xml:space="preserve">. </w:t>
      </w:r>
      <w:r w:rsidR="00335839" w:rsidRPr="00335839">
        <w:rPr>
          <w:rFonts w:cstheme="minorHAnsi"/>
          <w:color w:val="000000"/>
          <w:lang w:val="it-IT"/>
        </w:rPr>
        <w:t xml:space="preserve">Tra questi impatti negativi vanno annoverati </w:t>
      </w:r>
      <w:r w:rsidR="00335839">
        <w:rPr>
          <w:rFonts w:cstheme="minorHAnsi"/>
          <w:color w:val="000000"/>
          <w:lang w:val="it-IT"/>
        </w:rPr>
        <w:t>il riscaldamento</w:t>
      </w:r>
      <w:r w:rsidR="00335839" w:rsidRPr="00335839">
        <w:rPr>
          <w:rFonts w:cstheme="minorHAnsi"/>
          <w:color w:val="000000"/>
          <w:lang w:val="it-IT"/>
        </w:rPr>
        <w:t xml:space="preserve"> dell’oceano,</w:t>
      </w:r>
      <w:r w:rsidR="00255EF5" w:rsidRPr="00335839">
        <w:rPr>
          <w:rFonts w:cstheme="minorHAnsi"/>
          <w:color w:val="000000"/>
          <w:lang w:val="it-IT"/>
        </w:rPr>
        <w:t xml:space="preserve"> </w:t>
      </w:r>
      <w:r w:rsidR="00335839" w:rsidRPr="00335839">
        <w:rPr>
          <w:rFonts w:cstheme="minorHAnsi"/>
          <w:color w:val="000000"/>
          <w:lang w:val="it-IT"/>
        </w:rPr>
        <w:t>l</w:t>
      </w:r>
      <w:r w:rsidR="00335839">
        <w:rPr>
          <w:rFonts w:cstheme="minorHAnsi"/>
          <w:color w:val="000000"/>
          <w:lang w:val="it-IT"/>
        </w:rPr>
        <w:t xml:space="preserve">a sua </w:t>
      </w:r>
      <w:r w:rsidR="00335839" w:rsidRPr="00335839">
        <w:rPr>
          <w:rFonts w:cstheme="minorHAnsi"/>
          <w:color w:val="000000"/>
          <w:lang w:val="it-IT"/>
        </w:rPr>
        <w:t xml:space="preserve">acidificazione </w:t>
      </w:r>
      <w:r w:rsidR="00335839">
        <w:rPr>
          <w:rFonts w:cstheme="minorHAnsi"/>
          <w:color w:val="000000"/>
          <w:lang w:val="it-IT"/>
        </w:rPr>
        <w:t xml:space="preserve">e deossigenazione, l’aumento del livello del mare, il cambiamento nella distribuzione e disponibilità delle risorse ittiche. </w:t>
      </w:r>
      <w:r w:rsidR="006A4FA2" w:rsidRPr="00984236">
        <w:rPr>
          <w:rFonts w:cstheme="minorHAnsi"/>
          <w:color w:val="000000"/>
          <w:lang w:val="it-IT"/>
        </w:rPr>
        <w:t>In a</w:t>
      </w:r>
      <w:r w:rsidR="00335839" w:rsidRPr="00984236">
        <w:rPr>
          <w:rFonts w:cstheme="minorHAnsi"/>
          <w:color w:val="000000"/>
          <w:lang w:val="it-IT"/>
        </w:rPr>
        <w:t>ggiunta</w:t>
      </w:r>
      <w:r w:rsidR="006A4FA2" w:rsidRPr="00984236">
        <w:rPr>
          <w:rFonts w:cstheme="minorHAnsi"/>
          <w:color w:val="000000"/>
          <w:lang w:val="it-IT"/>
        </w:rPr>
        <w:t xml:space="preserve">, </w:t>
      </w:r>
      <w:r w:rsidR="00EA4200">
        <w:rPr>
          <w:rFonts w:cstheme="minorHAnsi"/>
          <w:color w:val="000000"/>
          <w:lang w:val="it-IT"/>
        </w:rPr>
        <w:t xml:space="preserve">i </w:t>
      </w:r>
      <w:r w:rsidR="00984236" w:rsidRPr="00984236">
        <w:rPr>
          <w:rFonts w:cstheme="minorHAnsi"/>
          <w:color w:val="000000"/>
          <w:lang w:val="it-IT"/>
        </w:rPr>
        <w:t xml:space="preserve">dati </w:t>
      </w:r>
      <w:r w:rsidR="006A4FA2" w:rsidRPr="00984236">
        <w:rPr>
          <w:rFonts w:cstheme="minorHAnsi"/>
          <w:color w:val="000000"/>
          <w:lang w:val="it-IT"/>
        </w:rPr>
        <w:t>m</w:t>
      </w:r>
      <w:r w:rsidR="00984236" w:rsidRPr="00984236">
        <w:rPr>
          <w:rFonts w:cs="Helvetica Neue"/>
          <w:color w:val="000000"/>
          <w:lang w:val="it-IT"/>
        </w:rPr>
        <w:t>arini</w:t>
      </w:r>
      <w:r w:rsidR="008243B7" w:rsidRPr="00984236">
        <w:rPr>
          <w:rFonts w:cs="Helvetica Neue"/>
          <w:color w:val="000000"/>
          <w:lang w:val="it-IT"/>
        </w:rPr>
        <w:t xml:space="preserve"> </w:t>
      </w:r>
      <w:r w:rsidR="00984236" w:rsidRPr="00984236">
        <w:rPr>
          <w:rFonts w:cs="Helvetica Neue"/>
          <w:color w:val="000000"/>
          <w:lang w:val="it-IT"/>
        </w:rPr>
        <w:t>risultano frammentati</w:t>
      </w:r>
      <w:r w:rsidR="008243B7" w:rsidRPr="00984236">
        <w:rPr>
          <w:rFonts w:cs="Helvetica Neue"/>
          <w:color w:val="000000"/>
          <w:lang w:val="it-IT"/>
        </w:rPr>
        <w:t xml:space="preserve">, </w:t>
      </w:r>
      <w:r w:rsidR="00984236">
        <w:rPr>
          <w:rFonts w:cs="Helvetica Neue"/>
          <w:color w:val="000000"/>
          <w:lang w:val="it-IT"/>
        </w:rPr>
        <w:t>disomogenei, contengono delle</w:t>
      </w:r>
      <w:r w:rsidR="009267E2">
        <w:rPr>
          <w:rFonts w:cs="Helvetica Neue"/>
          <w:color w:val="000000"/>
          <w:lang w:val="it-IT"/>
        </w:rPr>
        <w:t xml:space="preserve"> lacune e sono poco accessibili, limitando la nostra capacità di gestire in maniera sostenibile l’oceano e le sue risorse.</w:t>
      </w:r>
      <w:r w:rsidR="00984236">
        <w:rPr>
          <w:rFonts w:cs="Helvetica Neue"/>
          <w:color w:val="000000"/>
          <w:lang w:val="it-IT"/>
        </w:rPr>
        <w:t xml:space="preserve"> </w:t>
      </w:r>
    </w:p>
    <w:p w14:paraId="3E3E60E4" w14:textId="0A7B1383" w:rsidR="004260A9" w:rsidRPr="00EA4200" w:rsidRDefault="00FE1820" w:rsidP="00014B9D">
      <w:pPr>
        <w:spacing w:line="276" w:lineRule="auto"/>
        <w:jc w:val="both"/>
        <w:rPr>
          <w:rFonts w:cstheme="minorHAnsi"/>
          <w:b/>
          <w:bCs/>
          <w:color w:val="000000"/>
          <w:lang w:val="it-IT"/>
        </w:rPr>
      </w:pPr>
      <w:r w:rsidRPr="00EA4200">
        <w:rPr>
          <w:rFonts w:cstheme="minorHAnsi"/>
          <w:b/>
          <w:bCs/>
          <w:lang w:val="it-IT"/>
        </w:rPr>
        <w:t>Unire le</w:t>
      </w:r>
      <w:r w:rsidR="004260A9" w:rsidRPr="00EA4200">
        <w:rPr>
          <w:rFonts w:cstheme="minorHAnsi"/>
          <w:b/>
          <w:bCs/>
          <w:lang w:val="it-IT"/>
        </w:rPr>
        <w:t xml:space="preserve"> for</w:t>
      </w:r>
      <w:r w:rsidRPr="00EA4200">
        <w:rPr>
          <w:rFonts w:cstheme="minorHAnsi"/>
          <w:b/>
          <w:bCs/>
          <w:lang w:val="it-IT"/>
        </w:rPr>
        <w:t>ze</w:t>
      </w:r>
      <w:r w:rsidR="004260A9" w:rsidRPr="00EA4200">
        <w:rPr>
          <w:rFonts w:cstheme="minorHAnsi"/>
          <w:b/>
          <w:bCs/>
          <w:lang w:val="it-IT"/>
        </w:rPr>
        <w:t xml:space="preserve"> in </w:t>
      </w:r>
      <w:r w:rsidRPr="00EA4200">
        <w:rPr>
          <w:rFonts w:cstheme="minorHAnsi"/>
          <w:b/>
          <w:bCs/>
          <w:color w:val="000000"/>
          <w:lang w:val="it-IT"/>
        </w:rPr>
        <w:t>Europa</w:t>
      </w:r>
    </w:p>
    <w:p w14:paraId="62E1C2E5" w14:textId="1967DA83" w:rsidR="00DA68DC" w:rsidRPr="00D62D9F" w:rsidRDefault="00464E30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proofErr w:type="gramStart"/>
      <w:r>
        <w:rPr>
          <w:rFonts w:cstheme="minorHAnsi"/>
          <w:color w:val="000000"/>
          <w:lang w:val="it-IT"/>
        </w:rPr>
        <w:t>E’</w:t>
      </w:r>
      <w:proofErr w:type="gramEnd"/>
      <w:r>
        <w:rPr>
          <w:rFonts w:cstheme="minorHAnsi"/>
          <w:color w:val="000000"/>
          <w:lang w:val="it-IT"/>
        </w:rPr>
        <w:t xml:space="preserve"> perciò</w:t>
      </w:r>
      <w:r w:rsidR="00D62D9F" w:rsidRPr="00D62D9F">
        <w:rPr>
          <w:rFonts w:cstheme="minorHAnsi"/>
          <w:color w:val="000000"/>
          <w:lang w:val="it-IT"/>
        </w:rPr>
        <w:t xml:space="preserve"> necessario approfondire la nostra capacità di capire gli ecosistemi marini</w:t>
      </w:r>
      <w:r w:rsidR="00D62D9F">
        <w:rPr>
          <w:rFonts w:cstheme="minorHAnsi"/>
          <w:color w:val="000000"/>
          <w:lang w:val="it-IT"/>
        </w:rPr>
        <w:t xml:space="preserve"> grazie</w:t>
      </w:r>
      <w:r w:rsidR="00D62D9F" w:rsidRPr="00D62D9F">
        <w:rPr>
          <w:rFonts w:cstheme="minorHAnsi"/>
          <w:color w:val="000000"/>
          <w:lang w:val="it-IT"/>
        </w:rPr>
        <w:t xml:space="preserve"> ad osservazioni più affidabili, puntuali e mirate all</w:t>
      </w:r>
      <w:r w:rsidR="00D62D9F">
        <w:rPr>
          <w:rFonts w:cstheme="minorHAnsi"/>
          <w:color w:val="000000"/>
          <w:lang w:val="it-IT"/>
        </w:rPr>
        <w:t>a definizione e all’</w:t>
      </w:r>
      <w:r w:rsidR="00D62D9F" w:rsidRPr="00D62D9F">
        <w:rPr>
          <w:rFonts w:cstheme="minorHAnsi"/>
          <w:color w:val="000000"/>
          <w:lang w:val="it-IT"/>
        </w:rPr>
        <w:t>adozione</w:t>
      </w:r>
      <w:r w:rsidR="00D62D9F">
        <w:rPr>
          <w:rFonts w:cstheme="minorHAnsi"/>
          <w:color w:val="000000"/>
          <w:lang w:val="it-IT"/>
        </w:rPr>
        <w:t xml:space="preserve"> di decisioni gestionali</w:t>
      </w:r>
      <w:r w:rsidR="00D62D9F" w:rsidRPr="00D62D9F">
        <w:rPr>
          <w:rFonts w:cstheme="minorHAnsi"/>
          <w:color w:val="000000"/>
          <w:lang w:val="it-IT"/>
        </w:rPr>
        <w:t xml:space="preserve"> </w:t>
      </w:r>
      <w:r w:rsidR="00D62D9F">
        <w:rPr>
          <w:rFonts w:cstheme="minorHAnsi"/>
          <w:color w:val="000000"/>
          <w:lang w:val="it-IT"/>
        </w:rPr>
        <w:t xml:space="preserve">basate su una migliore conoscenza scientifica. </w:t>
      </w:r>
    </w:p>
    <w:p w14:paraId="79FD2546" w14:textId="7E8329CC" w:rsidR="001F6CD3" w:rsidRDefault="00464E30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Q</w:t>
      </w:r>
      <w:r w:rsidR="00EA4200">
        <w:rPr>
          <w:rFonts w:cstheme="minorHAnsi"/>
          <w:color w:val="000000"/>
          <w:lang w:val="it-IT"/>
        </w:rPr>
        <w:t>uesti dieci progetti innovativi</w:t>
      </w:r>
      <w:r w:rsidR="00BE31D6" w:rsidRPr="00BE31D6">
        <w:rPr>
          <w:rFonts w:cstheme="minorHAnsi"/>
          <w:color w:val="000000"/>
          <w:lang w:val="it-IT"/>
        </w:rPr>
        <w:t xml:space="preserve"> finanziati dal program</w:t>
      </w:r>
      <w:r w:rsidR="00BE31D6">
        <w:rPr>
          <w:rFonts w:cstheme="minorHAnsi"/>
          <w:color w:val="000000"/>
          <w:lang w:val="it-IT"/>
        </w:rPr>
        <w:t>m</w:t>
      </w:r>
      <w:r w:rsidR="00BE31D6" w:rsidRPr="00BE31D6">
        <w:rPr>
          <w:rFonts w:cstheme="minorHAnsi"/>
          <w:color w:val="000000"/>
          <w:lang w:val="it-IT"/>
        </w:rPr>
        <w:t>a</w:t>
      </w:r>
      <w:r w:rsidR="00BE31D6">
        <w:rPr>
          <w:rFonts w:cstheme="minorHAnsi"/>
          <w:color w:val="000000"/>
          <w:lang w:val="it-IT"/>
        </w:rPr>
        <w:t xml:space="preserve"> </w:t>
      </w:r>
      <w:r w:rsidR="00BE31D6" w:rsidRPr="00BE31D6">
        <w:rPr>
          <w:rFonts w:cstheme="minorHAnsi"/>
          <w:color w:val="000000"/>
          <w:lang w:val="it-IT"/>
        </w:rPr>
        <w:t xml:space="preserve">di ricerca e innovazione </w:t>
      </w:r>
      <w:proofErr w:type="spellStart"/>
      <w:r w:rsidR="00BE31D6" w:rsidRPr="00BE31D6">
        <w:rPr>
          <w:rFonts w:cstheme="minorHAnsi"/>
          <w:color w:val="000000"/>
          <w:lang w:val="it-IT"/>
        </w:rPr>
        <w:t>Horizon</w:t>
      </w:r>
      <w:proofErr w:type="spellEnd"/>
      <w:r w:rsidR="00BE31D6" w:rsidRPr="00BE31D6">
        <w:rPr>
          <w:rFonts w:cstheme="minorHAnsi"/>
          <w:color w:val="000000"/>
          <w:lang w:val="it-IT"/>
        </w:rPr>
        <w:t xml:space="preserve"> Europe</w:t>
      </w:r>
      <w:r w:rsidR="005B79E7" w:rsidRPr="00BE31D6">
        <w:rPr>
          <w:rFonts w:cstheme="minorHAnsi"/>
          <w:color w:val="000000"/>
          <w:lang w:val="it-IT"/>
        </w:rPr>
        <w:t xml:space="preserve"> </w:t>
      </w:r>
      <w:r w:rsidR="00BE31D6" w:rsidRPr="00BE31D6">
        <w:rPr>
          <w:rFonts w:cstheme="minorHAnsi"/>
          <w:color w:val="000000"/>
          <w:lang w:val="it-IT"/>
        </w:rPr>
        <w:t>hanno deciso di collabora</w:t>
      </w:r>
      <w:r w:rsidR="00BE31D6">
        <w:rPr>
          <w:rFonts w:cstheme="minorHAnsi"/>
          <w:color w:val="000000"/>
          <w:lang w:val="it-IT"/>
        </w:rPr>
        <w:t>re</w:t>
      </w:r>
      <w:r w:rsidRPr="00464E30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>p</w:t>
      </w:r>
      <w:r w:rsidRPr="00BE31D6">
        <w:rPr>
          <w:rFonts w:cstheme="minorHAnsi"/>
          <w:color w:val="000000"/>
          <w:lang w:val="it-IT"/>
        </w:rPr>
        <w:t>roprio per dar vita a questo più fattivo processo</w:t>
      </w:r>
      <w:r w:rsidR="0008100A">
        <w:rPr>
          <w:rFonts w:cstheme="minorHAnsi"/>
          <w:color w:val="000000"/>
          <w:lang w:val="it-IT"/>
        </w:rPr>
        <w:t xml:space="preserve">. Insieme intendono </w:t>
      </w:r>
      <w:r w:rsidR="00BE31D6" w:rsidRPr="00BE31D6">
        <w:rPr>
          <w:rFonts w:cstheme="minorHAnsi"/>
          <w:color w:val="000000"/>
          <w:lang w:val="it-IT"/>
        </w:rPr>
        <w:t>costruire</w:t>
      </w:r>
      <w:r w:rsidR="00EA4200">
        <w:rPr>
          <w:rFonts w:cstheme="minorHAnsi"/>
          <w:color w:val="000000"/>
          <w:lang w:val="it-IT"/>
        </w:rPr>
        <w:t>,</w:t>
      </w:r>
      <w:r w:rsidR="00BE31D6" w:rsidRPr="00BE31D6">
        <w:rPr>
          <w:rFonts w:cstheme="minorHAnsi"/>
          <w:color w:val="000000"/>
          <w:lang w:val="it-IT"/>
        </w:rPr>
        <w:t xml:space="preserve"> </w:t>
      </w:r>
      <w:r w:rsidR="0008100A">
        <w:rPr>
          <w:rFonts w:cstheme="minorHAnsi"/>
          <w:color w:val="000000"/>
          <w:lang w:val="it-IT"/>
        </w:rPr>
        <w:t>per il monitoraggio oceanografico</w:t>
      </w:r>
      <w:r w:rsidR="00EA4200">
        <w:rPr>
          <w:rFonts w:cstheme="minorHAnsi"/>
          <w:color w:val="000000"/>
          <w:lang w:val="it-IT"/>
        </w:rPr>
        <w:t>,</w:t>
      </w:r>
      <w:r w:rsidR="0008100A">
        <w:rPr>
          <w:rFonts w:cstheme="minorHAnsi"/>
          <w:color w:val="000000"/>
          <w:lang w:val="it-IT"/>
        </w:rPr>
        <w:t xml:space="preserve"> </w:t>
      </w:r>
      <w:r w:rsidR="00BE31D6">
        <w:rPr>
          <w:rFonts w:cstheme="minorHAnsi"/>
          <w:color w:val="000000"/>
          <w:lang w:val="it-IT"/>
        </w:rPr>
        <w:t xml:space="preserve">sistemi </w:t>
      </w:r>
      <w:r w:rsidR="0008100A">
        <w:rPr>
          <w:rFonts w:cstheme="minorHAnsi"/>
          <w:color w:val="000000"/>
          <w:lang w:val="it-IT"/>
        </w:rPr>
        <w:t xml:space="preserve">informativi più focalizzati sulle esigenze dei loro utilizzatori, più </w:t>
      </w:r>
    </w:p>
    <w:p w14:paraId="08E778E4" w14:textId="77777777" w:rsidR="001F6CD3" w:rsidRDefault="001F6CD3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</w:p>
    <w:p w14:paraId="37C43DC9" w14:textId="77777777" w:rsidR="001F6CD3" w:rsidRDefault="001F6CD3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</w:p>
    <w:p w14:paraId="4C2694E0" w14:textId="731174B0" w:rsidR="00BE31D6" w:rsidRDefault="001F6CD3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 xml:space="preserve">Interdisciplinari, </w:t>
      </w:r>
      <w:r w:rsidR="0008100A">
        <w:rPr>
          <w:rFonts w:cstheme="minorHAnsi"/>
          <w:color w:val="000000"/>
          <w:lang w:val="it-IT"/>
        </w:rPr>
        <w:t>reattivi e meglio strutturati per essere in grado di sostene</w:t>
      </w:r>
      <w:r w:rsidR="00706377">
        <w:rPr>
          <w:rFonts w:cstheme="minorHAnsi"/>
          <w:color w:val="000000"/>
          <w:lang w:val="it-IT"/>
        </w:rPr>
        <w:t xml:space="preserve">re </w:t>
      </w:r>
      <w:r w:rsidR="0008100A">
        <w:rPr>
          <w:rFonts w:cstheme="minorHAnsi"/>
          <w:color w:val="000000"/>
          <w:lang w:val="it-IT"/>
        </w:rPr>
        <w:t xml:space="preserve">adeguatamente l’economia blu e affrontare </w:t>
      </w:r>
      <w:r w:rsidR="00E406A2">
        <w:rPr>
          <w:rFonts w:cstheme="minorHAnsi"/>
          <w:color w:val="000000"/>
          <w:lang w:val="it-IT"/>
        </w:rPr>
        <w:t>le sfide globali che riguardano mari e oceani.</w:t>
      </w:r>
    </w:p>
    <w:p w14:paraId="7FB668DD" w14:textId="699A0FDD" w:rsidR="007176E8" w:rsidRPr="00BE31D6" w:rsidRDefault="007176E8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Sotto la guida del progetto EuroSea, il gruppo ha tradotto le sue preocc</w:t>
      </w:r>
      <w:r w:rsidR="00717532">
        <w:rPr>
          <w:rFonts w:cstheme="minorHAnsi"/>
          <w:color w:val="000000"/>
          <w:lang w:val="it-IT"/>
        </w:rPr>
        <w:t>u</w:t>
      </w:r>
      <w:r>
        <w:rPr>
          <w:rFonts w:cstheme="minorHAnsi"/>
          <w:color w:val="000000"/>
          <w:lang w:val="it-IT"/>
        </w:rPr>
        <w:t xml:space="preserve">pazioni comuni in raccomandazioni strategiche e le ha elencate </w:t>
      </w:r>
      <w:r w:rsidR="00717532">
        <w:rPr>
          <w:rFonts w:cstheme="minorHAnsi"/>
          <w:color w:val="000000"/>
          <w:lang w:val="it-IT"/>
        </w:rPr>
        <w:t>nel documento politico congiunto intitolato “</w:t>
      </w:r>
      <w:proofErr w:type="spellStart"/>
      <w:r w:rsidR="00717532">
        <w:rPr>
          <w:rFonts w:cstheme="minorHAnsi"/>
          <w:color w:val="000000"/>
          <w:lang w:val="it-IT"/>
        </w:rPr>
        <w:t>Nourishing</w:t>
      </w:r>
      <w:proofErr w:type="spellEnd"/>
      <w:r w:rsidR="00717532">
        <w:rPr>
          <w:rFonts w:cstheme="minorHAnsi"/>
          <w:color w:val="000000"/>
          <w:lang w:val="it-IT"/>
        </w:rPr>
        <w:t xml:space="preserve"> Blue Economy and </w:t>
      </w:r>
      <w:proofErr w:type="spellStart"/>
      <w:r w:rsidR="00717532">
        <w:rPr>
          <w:rFonts w:cstheme="minorHAnsi"/>
          <w:color w:val="000000"/>
          <w:lang w:val="it-IT"/>
        </w:rPr>
        <w:t>Sharing</w:t>
      </w:r>
      <w:proofErr w:type="spellEnd"/>
      <w:r w:rsidR="00717532">
        <w:rPr>
          <w:rFonts w:cstheme="minorHAnsi"/>
          <w:color w:val="000000"/>
          <w:lang w:val="it-IT"/>
        </w:rPr>
        <w:t xml:space="preserve"> Ocean Knowledge. Ocean Information for </w:t>
      </w:r>
      <w:proofErr w:type="spellStart"/>
      <w:r w:rsidR="00717532">
        <w:rPr>
          <w:rFonts w:cstheme="minorHAnsi"/>
          <w:color w:val="000000"/>
          <w:lang w:val="it-IT"/>
        </w:rPr>
        <w:t>Sustainable</w:t>
      </w:r>
      <w:proofErr w:type="spellEnd"/>
      <w:r w:rsidR="00717532">
        <w:rPr>
          <w:rFonts w:cstheme="minorHAnsi"/>
          <w:color w:val="000000"/>
          <w:lang w:val="it-IT"/>
        </w:rPr>
        <w:t xml:space="preserve"> </w:t>
      </w:r>
      <w:proofErr w:type="spellStart"/>
      <w:r w:rsidR="00717532">
        <w:rPr>
          <w:rFonts w:cstheme="minorHAnsi"/>
          <w:color w:val="000000"/>
          <w:lang w:val="it-IT"/>
        </w:rPr>
        <w:t>anagement</w:t>
      </w:r>
      <w:proofErr w:type="spellEnd"/>
      <w:r w:rsidR="00717532">
        <w:rPr>
          <w:rFonts w:cstheme="minorHAnsi"/>
          <w:color w:val="000000"/>
          <w:lang w:val="it-IT"/>
        </w:rPr>
        <w:t>”.</w:t>
      </w:r>
    </w:p>
    <w:p w14:paraId="20C83E60" w14:textId="63DC4E5B" w:rsidR="00014B9D" w:rsidRPr="00595805" w:rsidRDefault="00E406A2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 w:rsidRPr="00E406A2">
        <w:rPr>
          <w:rFonts w:cstheme="minorHAnsi"/>
          <w:color w:val="000000"/>
          <w:lang w:val="it-IT"/>
        </w:rPr>
        <w:t>Une</w:t>
      </w:r>
      <w:r>
        <w:rPr>
          <w:rFonts w:cstheme="minorHAnsi"/>
          <w:color w:val="000000"/>
          <w:lang w:val="it-IT"/>
        </w:rPr>
        <w:t>n</w:t>
      </w:r>
      <w:r w:rsidRPr="00E406A2">
        <w:rPr>
          <w:rFonts w:cstheme="minorHAnsi"/>
          <w:color w:val="000000"/>
          <w:lang w:val="it-IT"/>
        </w:rPr>
        <w:t>do le loro voci in questo documento I di</w:t>
      </w:r>
      <w:r>
        <w:rPr>
          <w:rFonts w:cstheme="minorHAnsi"/>
          <w:color w:val="000000"/>
          <w:lang w:val="it-IT"/>
        </w:rPr>
        <w:t>ec</w:t>
      </w:r>
      <w:r w:rsidRPr="00E406A2">
        <w:rPr>
          <w:rFonts w:cstheme="minorHAnsi"/>
          <w:color w:val="000000"/>
          <w:lang w:val="it-IT"/>
        </w:rPr>
        <w:t xml:space="preserve">i progetti si impegnano a raggiungere gli obiettivi stabiliti </w:t>
      </w:r>
      <w:r>
        <w:rPr>
          <w:rFonts w:cstheme="minorHAnsi"/>
          <w:color w:val="000000"/>
          <w:lang w:val="it-IT"/>
        </w:rPr>
        <w:t xml:space="preserve">nella strategia </w:t>
      </w:r>
      <w:hyperlink r:id="rId6" w:history="1">
        <w:r w:rsidR="00DA68DC" w:rsidRPr="00E406A2">
          <w:rPr>
            <w:rStyle w:val="Collegamentoipertestuale"/>
            <w:lang w:val="it-IT"/>
          </w:rPr>
          <w:t>EU Green Deal</w:t>
        </w:r>
      </w:hyperlink>
      <w:r w:rsidR="00DA68DC" w:rsidRPr="00E406A2">
        <w:rPr>
          <w:lang w:val="it-IT"/>
        </w:rPr>
        <w:t xml:space="preserve">, </w:t>
      </w:r>
      <w:r>
        <w:rPr>
          <w:lang w:val="it-IT"/>
        </w:rPr>
        <w:t>dall’Accordo di Parigi</w:t>
      </w:r>
      <w:r w:rsidR="00706377">
        <w:rPr>
          <w:lang w:val="it-IT"/>
        </w:rPr>
        <w:t xml:space="preserve"> </w:t>
      </w:r>
      <w:r>
        <w:rPr>
          <w:lang w:val="it-IT"/>
        </w:rPr>
        <w:t>(</w:t>
      </w:r>
      <w:hyperlink r:id="rId7" w:history="1">
        <w:r w:rsidR="00DA68DC" w:rsidRPr="00E406A2">
          <w:rPr>
            <w:rStyle w:val="Collegamentoipertestuale"/>
            <w:lang w:val="it-IT"/>
          </w:rPr>
          <w:t>Paris Agreement</w:t>
        </w:r>
      </w:hyperlink>
      <w:r>
        <w:rPr>
          <w:lang w:val="it-IT"/>
        </w:rPr>
        <w:t>-</w:t>
      </w:r>
      <w:proofErr w:type="spellStart"/>
      <w:r w:rsidR="00DA68DC" w:rsidRPr="00E406A2">
        <w:rPr>
          <w:lang w:val="it-IT"/>
        </w:rPr>
        <w:t>United</w:t>
      </w:r>
      <w:proofErr w:type="spellEnd"/>
      <w:r w:rsidR="00DA68DC" w:rsidRPr="00E406A2">
        <w:rPr>
          <w:lang w:val="it-IT"/>
        </w:rPr>
        <w:t xml:space="preserve"> Nations Framework Convention on </w:t>
      </w:r>
      <w:proofErr w:type="spellStart"/>
      <w:r w:rsidR="00DA68DC" w:rsidRPr="00E406A2">
        <w:rPr>
          <w:lang w:val="it-IT"/>
        </w:rPr>
        <w:t>Climate</w:t>
      </w:r>
      <w:proofErr w:type="spellEnd"/>
      <w:r w:rsidR="00DA68DC" w:rsidRPr="00E406A2">
        <w:rPr>
          <w:lang w:val="it-IT"/>
        </w:rPr>
        <w:t xml:space="preserve"> </w:t>
      </w:r>
      <w:proofErr w:type="spellStart"/>
      <w:r w:rsidR="00DA68DC" w:rsidRPr="00E406A2">
        <w:rPr>
          <w:lang w:val="it-IT"/>
        </w:rPr>
        <w:t>Change</w:t>
      </w:r>
      <w:proofErr w:type="spellEnd"/>
      <w:r w:rsidR="00DA68DC" w:rsidRPr="00E406A2">
        <w:rPr>
          <w:lang w:val="it-IT"/>
        </w:rPr>
        <w:t xml:space="preserve">) </w:t>
      </w:r>
      <w:r w:rsidR="00706377">
        <w:rPr>
          <w:lang w:val="it-IT"/>
        </w:rPr>
        <w:t>e</w:t>
      </w:r>
      <w:r w:rsidR="00DA68DC" w:rsidRPr="00E406A2">
        <w:rPr>
          <w:lang w:val="it-IT"/>
        </w:rPr>
        <w:t xml:space="preserve"> </w:t>
      </w:r>
      <w:r>
        <w:rPr>
          <w:lang w:val="it-IT"/>
        </w:rPr>
        <w:t>dal Decennio dell’Oceano (</w:t>
      </w:r>
      <w:r w:rsidR="00DA68DC" w:rsidRPr="00E406A2">
        <w:rPr>
          <w:lang w:val="it-IT"/>
        </w:rPr>
        <w:t xml:space="preserve"> </w:t>
      </w:r>
      <w:proofErr w:type="spellStart"/>
      <w:r w:rsidR="00DA68DC" w:rsidRPr="00E406A2">
        <w:rPr>
          <w:lang w:val="it-IT"/>
        </w:rPr>
        <w:t>United</w:t>
      </w:r>
      <w:proofErr w:type="spellEnd"/>
      <w:r w:rsidR="00DA68DC" w:rsidRPr="00E406A2">
        <w:rPr>
          <w:lang w:val="it-IT"/>
        </w:rPr>
        <w:t xml:space="preserve"> Nations 2021-2030 </w:t>
      </w:r>
      <w:hyperlink r:id="rId8" w:history="1">
        <w:r w:rsidR="00DA68DC" w:rsidRPr="00E406A2">
          <w:rPr>
            <w:rStyle w:val="Collegamentoipertestuale"/>
            <w:lang w:val="it-IT"/>
          </w:rPr>
          <w:t xml:space="preserve">Decade of Ocean Science for </w:t>
        </w:r>
        <w:proofErr w:type="spellStart"/>
        <w:r w:rsidR="00DA68DC" w:rsidRPr="00E406A2">
          <w:rPr>
            <w:rStyle w:val="Collegamentoipertestuale"/>
            <w:lang w:val="it-IT"/>
          </w:rPr>
          <w:t>Sustainable</w:t>
        </w:r>
        <w:proofErr w:type="spellEnd"/>
        <w:r w:rsidR="00DA68DC" w:rsidRPr="00E406A2">
          <w:rPr>
            <w:rStyle w:val="Collegamentoipertestuale"/>
            <w:lang w:val="it-IT"/>
          </w:rPr>
          <w:t xml:space="preserve"> Ocean Development</w:t>
        </w:r>
      </w:hyperlink>
      <w:r w:rsidRPr="00E406A2">
        <w:rPr>
          <w:rStyle w:val="Collegamentoipertestuale"/>
          <w:lang w:val="it-IT"/>
        </w:rPr>
        <w:t>)</w:t>
      </w:r>
      <w:r w:rsidR="00DA68DC" w:rsidRPr="00E406A2">
        <w:rPr>
          <w:lang w:val="it-IT"/>
        </w:rPr>
        <w:t>.</w:t>
      </w:r>
    </w:p>
    <w:p w14:paraId="10FFCA05" w14:textId="1BF09269" w:rsidR="006624B7" w:rsidRPr="00DC1C39" w:rsidRDefault="00706377" w:rsidP="00014B9D">
      <w:pPr>
        <w:spacing w:line="276" w:lineRule="auto"/>
        <w:jc w:val="both"/>
        <w:rPr>
          <w:rFonts w:ascii="Calibri" w:hAnsi="Calibri" w:cs="Calibri"/>
          <w:color w:val="201F1E"/>
          <w:shd w:val="clear" w:color="auto" w:fill="FFFFFF"/>
          <w:lang w:val="it-IT"/>
        </w:rPr>
      </w:pPr>
      <w:r w:rsidRPr="009C2E2E">
        <w:rPr>
          <w:rFonts w:ascii="Calibri" w:hAnsi="Calibri" w:cs="Calibri"/>
          <w:bCs/>
          <w:color w:val="201F1E"/>
          <w:shd w:val="clear" w:color="auto" w:fill="FFFFFF"/>
          <w:lang w:val="it-IT"/>
        </w:rPr>
        <w:t>A questo proposito,</w:t>
      </w:r>
      <w:r w:rsidRPr="009C2E2E">
        <w:rPr>
          <w:rFonts w:ascii="Calibri" w:hAnsi="Calibri" w:cs="Calibri"/>
          <w:b/>
          <w:bCs/>
          <w:color w:val="201F1E"/>
          <w:shd w:val="clear" w:color="auto" w:fill="FFFFFF"/>
          <w:lang w:val="it-IT"/>
        </w:rPr>
        <w:t xml:space="preserve"> </w:t>
      </w:r>
      <w:r w:rsidR="00EF0931" w:rsidRPr="009C2E2E">
        <w:rPr>
          <w:rFonts w:ascii="Calibri" w:hAnsi="Calibri" w:cs="Calibri"/>
          <w:b/>
          <w:bCs/>
          <w:color w:val="201F1E"/>
          <w:shd w:val="clear" w:color="auto" w:fill="FFFFFF"/>
          <w:lang w:val="it-IT"/>
        </w:rPr>
        <w:t>Toste Tanhua</w:t>
      </w:r>
      <w:r w:rsidR="00EF0931"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, </w:t>
      </w:r>
      <w:r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coordinatore </w:t>
      </w:r>
      <w:r w:rsidR="00D4139F"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del </w:t>
      </w:r>
      <w:r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progetto </w:t>
      </w:r>
      <w:r w:rsidR="00EF0931"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EuroSea </w:t>
      </w:r>
      <w:r w:rsidRPr="009C2E2E">
        <w:rPr>
          <w:rFonts w:ascii="Calibri" w:hAnsi="Calibri" w:cs="Calibri"/>
          <w:color w:val="201F1E"/>
          <w:shd w:val="clear" w:color="auto" w:fill="FFFFFF"/>
          <w:lang w:val="it-IT"/>
        </w:rPr>
        <w:t xml:space="preserve">e ricercatore presso l’Istituto </w:t>
      </w:r>
      <w:r w:rsidR="00496FA7" w:rsidRPr="009C2E2E">
        <w:rPr>
          <w:rFonts w:ascii="Calibri" w:hAnsi="Calibri" w:cs="Calibri"/>
          <w:color w:val="201F1E"/>
          <w:shd w:val="clear" w:color="auto" w:fill="FFFFFF"/>
          <w:lang w:val="it-IT"/>
        </w:rPr>
        <w:t>GEOMAR</w:t>
      </w:r>
      <w:r w:rsidR="00D4139F" w:rsidRPr="009C2E2E">
        <w:rPr>
          <w:rFonts w:ascii="Calibri" w:hAnsi="Calibri" w:cs="Calibri"/>
          <w:color w:val="201F1E"/>
          <w:shd w:val="clear" w:color="auto" w:fill="FFFFFF"/>
          <w:lang w:val="it-IT"/>
        </w:rPr>
        <w:t>, ha dichiarato</w:t>
      </w:r>
      <w:r w:rsidR="00EF0931" w:rsidRPr="009C2E2E">
        <w:rPr>
          <w:rFonts w:ascii="Calibri" w:hAnsi="Calibri" w:cs="Calibri"/>
          <w:color w:val="201F1E"/>
          <w:shd w:val="clear" w:color="auto" w:fill="FFFFFF"/>
          <w:lang w:val="it-IT"/>
        </w:rPr>
        <w:t>:</w:t>
      </w:r>
      <w:r w:rsidR="00EF0931" w:rsidRPr="009C2E2E">
        <w:rPr>
          <w:rFonts w:ascii="Calibri" w:hAnsi="Calibri" w:cs="Calibri"/>
          <w:b/>
          <w:bCs/>
          <w:color w:val="201F1E"/>
          <w:shd w:val="clear" w:color="auto" w:fill="FFFFFF"/>
          <w:lang w:val="it-IT"/>
        </w:rPr>
        <w:t xml:space="preserve"> </w:t>
      </w:r>
      <w:r w:rsidR="00EF0931" w:rsidRP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“</w:t>
      </w:r>
      <w:proofErr w:type="gramStart"/>
      <w:r w:rsidR="009C2E2E" w:rsidRP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E’</w:t>
      </w:r>
      <w:proofErr w:type="gramEnd"/>
      <w:r w:rsidR="009C2E2E" w:rsidRP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 </w:t>
      </w:r>
      <w:r w:rsidR="00EA4200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stata </w:t>
      </w:r>
      <w:r w:rsidR="009C2E2E" w:rsidRP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una grande opportunità collaborare con gli altri progetti </w:t>
      </w:r>
      <w:r w:rsid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innovat</w:t>
      </w:r>
      <w:r w:rsid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i</w:t>
      </w:r>
      <w:r w:rsid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vi </w:t>
      </w:r>
      <w:r w:rsidR="009C2E2E" w:rsidRP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europei </w:t>
      </w:r>
      <w:r w:rsidR="00EA4200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attivi su questo stesso tema </w:t>
      </w:r>
      <w:r w:rsidR="009C2E2E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ed aver elaborato insieme queste raccomandazioni basate su diverse prospettive e su differenti esperienze. </w:t>
      </w:r>
      <w:r w:rsidR="00DC1C39" w:rsidRP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Insieme puntiamo a dare concretezza alle nostre attività sci</w:t>
      </w:r>
      <w:r w:rsid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e</w:t>
      </w:r>
      <w:r w:rsidR="00DC1C39" w:rsidRP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ntifiche e ad aumentarne il valore nel</w:t>
      </w:r>
      <w:r w:rsid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 </w:t>
      </w:r>
      <w:r w:rsidR="00DC1C39" w:rsidRP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campo dell’</w:t>
      </w:r>
      <w:r w:rsid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innovazion</w:t>
      </w:r>
      <w:r w:rsidR="00DC1C39" w:rsidRP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>e</w:t>
      </w:r>
      <w:r w:rsidR="00DC1C39">
        <w:rPr>
          <w:rFonts w:ascii="Calibri" w:hAnsi="Calibri" w:cs="Calibri"/>
          <w:i/>
          <w:iCs/>
          <w:color w:val="201F1E"/>
          <w:shd w:val="clear" w:color="auto" w:fill="FFFFFF"/>
          <w:lang w:val="it-IT"/>
        </w:rPr>
        <w:t xml:space="preserve"> con soluzioni di importante rilevanza sociale”.</w:t>
      </w:r>
    </w:p>
    <w:p w14:paraId="5919F646" w14:textId="6518B872" w:rsidR="00B24538" w:rsidRPr="003D77F4" w:rsidRDefault="00DC1C39" w:rsidP="00014B9D">
      <w:pPr>
        <w:spacing w:line="276" w:lineRule="auto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Qui di seguito il sunto</w:t>
      </w:r>
      <w:r w:rsidRPr="00DC1C39">
        <w:rPr>
          <w:rFonts w:cstheme="minorHAnsi"/>
          <w:color w:val="000000"/>
          <w:lang w:val="it-IT"/>
        </w:rPr>
        <w:t xml:space="preserve"> </w:t>
      </w:r>
      <w:r w:rsidR="00EA4200">
        <w:rPr>
          <w:rFonts w:cstheme="minorHAnsi"/>
          <w:color w:val="000000"/>
          <w:lang w:val="it-IT"/>
        </w:rPr>
        <w:t xml:space="preserve">delle </w:t>
      </w:r>
      <w:r w:rsidRPr="00DC1C39">
        <w:rPr>
          <w:rFonts w:cstheme="minorHAnsi"/>
          <w:color w:val="000000"/>
          <w:lang w:val="it-IT"/>
        </w:rPr>
        <w:t>ra</w:t>
      </w:r>
      <w:r w:rsidR="00014B9D" w:rsidRPr="00DC1C39">
        <w:rPr>
          <w:rFonts w:cstheme="minorHAnsi"/>
          <w:color w:val="000000"/>
          <w:lang w:val="it-IT"/>
        </w:rPr>
        <w:t>c</w:t>
      </w:r>
      <w:r w:rsidRPr="00DC1C39">
        <w:rPr>
          <w:rFonts w:cstheme="minorHAnsi"/>
          <w:color w:val="000000"/>
          <w:lang w:val="it-IT"/>
        </w:rPr>
        <w:t>comandazioni</w:t>
      </w:r>
      <w:r>
        <w:rPr>
          <w:rFonts w:cstheme="minorHAnsi"/>
          <w:color w:val="000000"/>
          <w:lang w:val="it-IT"/>
        </w:rPr>
        <w:t>:</w:t>
      </w:r>
    </w:p>
    <w:p w14:paraId="16504927" w14:textId="6F56BD42" w:rsidR="00B24538" w:rsidRPr="003D77F4" w:rsidRDefault="003D77F4" w:rsidP="00014B9D">
      <w:pPr>
        <w:spacing w:line="276" w:lineRule="auto"/>
        <w:rPr>
          <w:rFonts w:cstheme="minorHAnsi"/>
          <w:b/>
          <w:bCs/>
          <w:u w:val="single"/>
          <w:lang w:val="it-IT"/>
        </w:rPr>
      </w:pPr>
      <w:r w:rsidRPr="003D77F4">
        <w:rPr>
          <w:rFonts w:cstheme="minorHAnsi"/>
          <w:b/>
          <w:bCs/>
          <w:color w:val="000000"/>
          <w:u w:val="single"/>
          <w:lang w:val="it-IT"/>
        </w:rPr>
        <w:t>1. Crea</w:t>
      </w:r>
      <w:r>
        <w:rPr>
          <w:rFonts w:cstheme="minorHAnsi"/>
          <w:b/>
          <w:bCs/>
          <w:color w:val="000000"/>
          <w:u w:val="single"/>
          <w:lang w:val="it-IT"/>
        </w:rPr>
        <w:t xml:space="preserve">re un quadro politico europeo per </w:t>
      </w:r>
      <w:r w:rsidRPr="003D77F4">
        <w:rPr>
          <w:rFonts w:cstheme="minorHAnsi"/>
          <w:b/>
          <w:bCs/>
          <w:color w:val="000000"/>
          <w:u w:val="single"/>
          <w:lang w:val="it-IT"/>
        </w:rPr>
        <w:t xml:space="preserve">il finanziamento a lungo termine delle osservazioni </w:t>
      </w:r>
      <w:r>
        <w:rPr>
          <w:rFonts w:cstheme="minorHAnsi"/>
          <w:b/>
          <w:bCs/>
          <w:color w:val="000000"/>
          <w:u w:val="single"/>
          <w:lang w:val="it-IT"/>
        </w:rPr>
        <w:t>oceanografiche</w:t>
      </w:r>
    </w:p>
    <w:p w14:paraId="22007434" w14:textId="70E6F715" w:rsidR="001D5DB0" w:rsidRPr="00383554" w:rsidRDefault="00F5267A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 w:rsidRPr="00F5267A">
        <w:rPr>
          <w:rFonts w:cstheme="minorHAnsi"/>
          <w:color w:val="000000"/>
          <w:lang w:val="it-IT"/>
        </w:rPr>
        <w:t>Per comprender</w:t>
      </w:r>
      <w:r w:rsidR="00A94805">
        <w:rPr>
          <w:rFonts w:cstheme="minorHAnsi"/>
          <w:color w:val="000000"/>
          <w:lang w:val="it-IT"/>
        </w:rPr>
        <w:t>e tutte le variabili oceani</w:t>
      </w:r>
      <w:r w:rsidRPr="00F5267A">
        <w:rPr>
          <w:rFonts w:cstheme="minorHAnsi"/>
          <w:color w:val="000000"/>
          <w:lang w:val="it-IT"/>
        </w:rPr>
        <w:t xml:space="preserve">che, verificarne I possibili cambiamenti, le loro implicazioni dal punto di vista ecologico e </w:t>
      </w:r>
      <w:r>
        <w:rPr>
          <w:rFonts w:cstheme="minorHAnsi"/>
          <w:color w:val="000000"/>
          <w:lang w:val="it-IT"/>
        </w:rPr>
        <w:t>il possibile imp</w:t>
      </w:r>
      <w:r w:rsidRPr="00F5267A">
        <w:rPr>
          <w:rFonts w:cstheme="minorHAnsi"/>
          <w:color w:val="000000"/>
          <w:lang w:val="it-IT"/>
        </w:rPr>
        <w:t xml:space="preserve">atto </w:t>
      </w:r>
      <w:r>
        <w:rPr>
          <w:rFonts w:cstheme="minorHAnsi"/>
          <w:color w:val="000000"/>
          <w:lang w:val="it-IT"/>
        </w:rPr>
        <w:t xml:space="preserve">sull’umanità, sono necessarie osservazioni continue e migliori conoscenze dal punto di vista biologico. </w:t>
      </w:r>
      <w:r w:rsidRPr="00F5267A">
        <w:rPr>
          <w:rFonts w:cstheme="minorHAnsi"/>
          <w:color w:val="000000"/>
          <w:lang w:val="it-IT"/>
        </w:rPr>
        <w:t>I meccanismi di osservazione e fornitura dei dati dovrebbero essere considerat</w:t>
      </w:r>
      <w:r>
        <w:rPr>
          <w:rFonts w:cstheme="minorHAnsi"/>
          <w:color w:val="000000"/>
          <w:lang w:val="it-IT"/>
        </w:rPr>
        <w:t>i delle infrastrutture di ricer</w:t>
      </w:r>
      <w:r w:rsidRPr="00F5267A">
        <w:rPr>
          <w:rFonts w:cstheme="minorHAnsi"/>
          <w:color w:val="000000"/>
          <w:lang w:val="it-IT"/>
        </w:rPr>
        <w:t xml:space="preserve">ca </w:t>
      </w:r>
      <w:r w:rsidR="00383554">
        <w:rPr>
          <w:rFonts w:cstheme="minorHAnsi"/>
          <w:color w:val="000000"/>
          <w:lang w:val="it-IT"/>
        </w:rPr>
        <w:t xml:space="preserve">che richiedono finanziamenti adeguati e duraturi. </w:t>
      </w:r>
      <w:r w:rsidR="00383554" w:rsidRPr="00383554">
        <w:rPr>
          <w:rFonts w:cstheme="minorHAnsi"/>
          <w:color w:val="000000"/>
          <w:lang w:val="it-IT"/>
        </w:rPr>
        <w:t xml:space="preserve">La soluzione ideale sarebbe una direttiva quadro sulle osservazioni oceaniche in grado di garantire un </w:t>
      </w:r>
      <w:r w:rsidR="00383554">
        <w:rPr>
          <w:rFonts w:cstheme="minorHAnsi"/>
          <w:color w:val="000000"/>
          <w:lang w:val="it-IT"/>
        </w:rPr>
        <w:t xml:space="preserve">duraturo </w:t>
      </w:r>
      <w:r w:rsidR="00383554" w:rsidRPr="00383554">
        <w:rPr>
          <w:rFonts w:cstheme="minorHAnsi"/>
          <w:color w:val="000000"/>
          <w:lang w:val="it-IT"/>
        </w:rPr>
        <w:t xml:space="preserve">sostegno e </w:t>
      </w:r>
      <w:r w:rsidR="00383554">
        <w:rPr>
          <w:rFonts w:cstheme="minorHAnsi"/>
          <w:color w:val="000000"/>
          <w:lang w:val="it-IT"/>
        </w:rPr>
        <w:t>un migliore coordinamento in Europa di quanto viene finora fatto per fornire le osservazioni e le informazioni sull’oceano.</w:t>
      </w:r>
    </w:p>
    <w:p w14:paraId="3EE3D973" w14:textId="7DAC6971" w:rsidR="00B24538" w:rsidRPr="003D77F4" w:rsidRDefault="00B24538" w:rsidP="00014B9D">
      <w:pPr>
        <w:spacing w:line="276" w:lineRule="auto"/>
        <w:rPr>
          <w:rFonts w:cstheme="minorHAnsi"/>
          <w:b/>
          <w:bCs/>
          <w:color w:val="000000"/>
          <w:u w:val="single"/>
          <w:lang w:val="it-IT"/>
        </w:rPr>
      </w:pPr>
      <w:r w:rsidRPr="003D77F4">
        <w:rPr>
          <w:rFonts w:cstheme="minorHAnsi"/>
          <w:b/>
          <w:bCs/>
          <w:color w:val="000000"/>
          <w:u w:val="single"/>
          <w:lang w:val="it-IT"/>
        </w:rPr>
        <w:t>2. S</w:t>
      </w:r>
      <w:r w:rsidR="003D77F4" w:rsidRPr="003D77F4">
        <w:rPr>
          <w:rFonts w:cstheme="minorHAnsi"/>
          <w:b/>
          <w:bCs/>
          <w:color w:val="000000"/>
          <w:u w:val="single"/>
          <w:lang w:val="it-IT"/>
        </w:rPr>
        <w:t xml:space="preserve">ostenere la creazione di </w:t>
      </w:r>
      <w:r w:rsidR="003D77F4">
        <w:rPr>
          <w:rFonts w:cstheme="minorHAnsi"/>
          <w:b/>
          <w:bCs/>
          <w:color w:val="000000"/>
          <w:u w:val="single"/>
          <w:lang w:val="it-IT"/>
        </w:rPr>
        <w:t xml:space="preserve">nuove </w:t>
      </w:r>
      <w:r w:rsidR="003D77F4" w:rsidRPr="003D77F4">
        <w:rPr>
          <w:rFonts w:cstheme="minorHAnsi"/>
          <w:b/>
          <w:bCs/>
          <w:color w:val="000000"/>
          <w:u w:val="single"/>
          <w:lang w:val="it-IT"/>
        </w:rPr>
        <w:t xml:space="preserve">professionalità nelle prossime generazioni </w:t>
      </w:r>
    </w:p>
    <w:p w14:paraId="62596CB0" w14:textId="285E2709" w:rsidR="00B65193" w:rsidRDefault="00014374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 w:rsidRPr="002608B0">
        <w:rPr>
          <w:rFonts w:cstheme="minorHAnsi"/>
          <w:color w:val="000000"/>
          <w:lang w:val="it-IT"/>
        </w:rPr>
        <w:t xml:space="preserve">La crescente Economia Blu </w:t>
      </w:r>
      <w:r w:rsidR="002608B0">
        <w:rPr>
          <w:rFonts w:cstheme="minorHAnsi"/>
          <w:color w:val="000000"/>
          <w:lang w:val="it-IT"/>
        </w:rPr>
        <w:t>avrà bisogno di professiona</w:t>
      </w:r>
      <w:r w:rsidRPr="002608B0">
        <w:rPr>
          <w:rFonts w:cstheme="minorHAnsi"/>
          <w:color w:val="000000"/>
          <w:lang w:val="it-IT"/>
        </w:rPr>
        <w:t xml:space="preserve">lità sempre </w:t>
      </w:r>
      <w:r w:rsidR="002608B0" w:rsidRPr="002608B0">
        <w:rPr>
          <w:rFonts w:cstheme="minorHAnsi"/>
          <w:color w:val="000000"/>
          <w:lang w:val="it-IT"/>
        </w:rPr>
        <w:t xml:space="preserve">maggiori e </w:t>
      </w:r>
      <w:r w:rsidRPr="002608B0">
        <w:rPr>
          <w:rFonts w:cstheme="minorHAnsi"/>
          <w:color w:val="000000"/>
          <w:lang w:val="it-IT"/>
        </w:rPr>
        <w:t>più</w:t>
      </w:r>
      <w:r w:rsidR="002608B0">
        <w:rPr>
          <w:rFonts w:cstheme="minorHAnsi"/>
          <w:color w:val="000000"/>
          <w:lang w:val="it-IT"/>
        </w:rPr>
        <w:t xml:space="preserve"> qualificate, tanto più che anche la </w:t>
      </w:r>
      <w:r w:rsidR="00A94805">
        <w:rPr>
          <w:rFonts w:cstheme="minorHAnsi"/>
          <w:color w:val="000000"/>
          <w:lang w:val="it-IT"/>
        </w:rPr>
        <w:t>trasformazione digitale nel settore marino (</w:t>
      </w:r>
      <w:r w:rsidR="002608B0">
        <w:rPr>
          <w:rFonts w:cstheme="minorHAnsi"/>
          <w:b/>
          <w:bCs/>
          <w:color w:val="000000"/>
          <w:lang w:val="it-IT"/>
        </w:rPr>
        <w:t xml:space="preserve">Blue Digital </w:t>
      </w:r>
      <w:proofErr w:type="spellStart"/>
      <w:r w:rsidR="002608B0">
        <w:rPr>
          <w:rFonts w:cstheme="minorHAnsi"/>
          <w:b/>
          <w:bCs/>
          <w:color w:val="000000"/>
          <w:lang w:val="it-IT"/>
        </w:rPr>
        <w:t>Transformation</w:t>
      </w:r>
      <w:proofErr w:type="spellEnd"/>
      <w:r w:rsidR="00A94805">
        <w:rPr>
          <w:rFonts w:cstheme="minorHAnsi"/>
          <w:b/>
          <w:bCs/>
          <w:color w:val="000000"/>
          <w:lang w:val="it-IT"/>
        </w:rPr>
        <w:t>)</w:t>
      </w:r>
      <w:r w:rsidR="002608B0">
        <w:rPr>
          <w:rFonts w:cstheme="minorHAnsi"/>
          <w:b/>
          <w:bCs/>
          <w:color w:val="000000"/>
          <w:lang w:val="it-IT"/>
        </w:rPr>
        <w:t xml:space="preserve"> </w:t>
      </w:r>
      <w:r w:rsidR="00B65193" w:rsidRPr="002608B0">
        <w:rPr>
          <w:rFonts w:cstheme="minorHAnsi"/>
          <w:color w:val="000000"/>
          <w:lang w:val="it-IT"/>
        </w:rPr>
        <w:t>r</w:t>
      </w:r>
      <w:r w:rsidR="002608B0">
        <w:rPr>
          <w:rFonts w:cstheme="minorHAnsi"/>
          <w:color w:val="000000"/>
          <w:lang w:val="it-IT"/>
        </w:rPr>
        <w:t>ichiederà nuove conoscenze e competenze. Programmi di formazione pe</w:t>
      </w:r>
      <w:r w:rsidR="00C74ED4">
        <w:rPr>
          <w:rFonts w:cstheme="minorHAnsi"/>
          <w:color w:val="000000"/>
          <w:lang w:val="it-IT"/>
        </w:rPr>
        <w:t>r</w:t>
      </w:r>
      <w:r w:rsidR="002608B0">
        <w:rPr>
          <w:rFonts w:cstheme="minorHAnsi"/>
          <w:color w:val="000000"/>
          <w:lang w:val="it-IT"/>
        </w:rPr>
        <w:t xml:space="preserve"> ricercatori che siano orientati verso tali strategie hanno bisogno di essere adeguatamente sostenuti. </w:t>
      </w:r>
      <w:r w:rsidR="00AB7F51" w:rsidRPr="00AB7F51">
        <w:rPr>
          <w:rFonts w:cstheme="minorHAnsi"/>
          <w:color w:val="000000"/>
          <w:lang w:val="it-IT"/>
        </w:rPr>
        <w:t xml:space="preserve">La prossima generazione di </w:t>
      </w:r>
      <w:r w:rsidR="00B65193" w:rsidRPr="00AB7F51">
        <w:rPr>
          <w:rFonts w:cstheme="minorHAnsi"/>
          <w:color w:val="000000"/>
          <w:lang w:val="it-IT"/>
        </w:rPr>
        <w:t xml:space="preserve">“Blue Staff” </w:t>
      </w:r>
      <w:r w:rsidR="00AB7F51" w:rsidRPr="00AB7F51">
        <w:rPr>
          <w:rFonts w:cstheme="minorHAnsi"/>
          <w:color w:val="000000"/>
          <w:lang w:val="it-IT"/>
        </w:rPr>
        <w:t>dovrebbe poter contare anche su sforzi aggiuntivi per aumentare la partecipazione dei paesi meno</w:t>
      </w:r>
      <w:r w:rsidR="00AB7F51">
        <w:rPr>
          <w:rFonts w:cstheme="minorHAnsi"/>
          <w:color w:val="000000"/>
          <w:lang w:val="it-IT"/>
        </w:rPr>
        <w:t xml:space="preserve"> dotati di risorse, per aumentare</w:t>
      </w:r>
      <w:r w:rsidR="00AB7F51" w:rsidRPr="00AB7F51">
        <w:rPr>
          <w:rFonts w:cstheme="minorHAnsi"/>
          <w:color w:val="000000"/>
          <w:lang w:val="it-IT"/>
        </w:rPr>
        <w:t xml:space="preserve"> </w:t>
      </w:r>
      <w:r w:rsidR="00AB7F51">
        <w:rPr>
          <w:rFonts w:cstheme="minorHAnsi"/>
          <w:color w:val="000000"/>
          <w:lang w:val="it-IT"/>
        </w:rPr>
        <w:t xml:space="preserve">la componente femminile, </w:t>
      </w:r>
      <w:r w:rsidR="00C74ED4">
        <w:rPr>
          <w:rFonts w:cstheme="minorHAnsi"/>
          <w:bCs/>
          <w:color w:val="000000"/>
          <w:lang w:val="it-IT"/>
        </w:rPr>
        <w:t>pe</w:t>
      </w:r>
      <w:r w:rsidR="00AB7F51">
        <w:rPr>
          <w:rFonts w:cstheme="minorHAnsi"/>
          <w:bCs/>
          <w:color w:val="000000"/>
          <w:lang w:val="it-IT"/>
        </w:rPr>
        <w:t>r</w:t>
      </w:r>
      <w:r w:rsidR="00C74ED4">
        <w:rPr>
          <w:rFonts w:cstheme="minorHAnsi"/>
          <w:bCs/>
          <w:color w:val="000000"/>
          <w:lang w:val="it-IT"/>
        </w:rPr>
        <w:t xml:space="preserve"> </w:t>
      </w:r>
      <w:r w:rsidR="00AB7F51">
        <w:rPr>
          <w:rFonts w:cstheme="minorHAnsi"/>
          <w:bCs/>
          <w:color w:val="000000"/>
          <w:lang w:val="it-IT"/>
        </w:rPr>
        <w:t>incoraggiar</w:t>
      </w:r>
      <w:r w:rsidR="00AB7F51" w:rsidRPr="00AB7F51">
        <w:rPr>
          <w:rFonts w:cstheme="minorHAnsi"/>
          <w:bCs/>
          <w:color w:val="000000"/>
          <w:lang w:val="it-IT"/>
        </w:rPr>
        <w:t>e</w:t>
      </w:r>
      <w:r w:rsidR="00AB7F51">
        <w:rPr>
          <w:rFonts w:cstheme="minorHAnsi"/>
          <w:bCs/>
          <w:color w:val="000000"/>
          <w:lang w:val="it-IT"/>
        </w:rPr>
        <w:t xml:space="preserve"> </w:t>
      </w:r>
      <w:r w:rsidR="00AB7F51" w:rsidRPr="00AB7F51">
        <w:rPr>
          <w:rFonts w:cstheme="minorHAnsi"/>
          <w:bCs/>
          <w:color w:val="000000"/>
          <w:lang w:val="it-IT"/>
        </w:rPr>
        <w:t>i giovani</w:t>
      </w:r>
      <w:r w:rsidR="00B65193" w:rsidRPr="00AB7F51">
        <w:rPr>
          <w:rFonts w:cstheme="minorHAnsi"/>
          <w:color w:val="000000"/>
          <w:lang w:val="it-IT"/>
        </w:rPr>
        <w:t xml:space="preserve">, </w:t>
      </w:r>
      <w:r w:rsidR="00AB7F51">
        <w:rPr>
          <w:rFonts w:cstheme="minorHAnsi"/>
          <w:color w:val="000000"/>
          <w:lang w:val="it-IT"/>
        </w:rPr>
        <w:t>diffondere buone pratiche scientifiche, facilitar</w:t>
      </w:r>
      <w:r w:rsidR="00B65193" w:rsidRPr="00AB7F51">
        <w:rPr>
          <w:rFonts w:cstheme="minorHAnsi"/>
          <w:color w:val="000000"/>
          <w:lang w:val="it-IT"/>
        </w:rPr>
        <w:t>e</w:t>
      </w:r>
      <w:r w:rsidR="00AB7F51">
        <w:rPr>
          <w:rFonts w:cstheme="minorHAnsi"/>
          <w:color w:val="000000"/>
          <w:lang w:val="it-IT"/>
        </w:rPr>
        <w:t xml:space="preserve"> lo scambio di personale</w:t>
      </w:r>
      <w:r w:rsidR="00B65193" w:rsidRPr="00AB7F51">
        <w:rPr>
          <w:rFonts w:cstheme="minorHAnsi"/>
          <w:color w:val="000000"/>
          <w:lang w:val="it-IT"/>
        </w:rPr>
        <w:t xml:space="preserve"> </w:t>
      </w:r>
      <w:r w:rsidR="00AB7F51">
        <w:rPr>
          <w:rFonts w:cstheme="minorHAnsi"/>
          <w:color w:val="000000"/>
          <w:lang w:val="it-IT"/>
        </w:rPr>
        <w:t xml:space="preserve">e attrarre nuovi </w:t>
      </w:r>
      <w:r w:rsidR="007B7D96">
        <w:rPr>
          <w:rFonts w:cstheme="minorHAnsi"/>
          <w:color w:val="000000"/>
          <w:lang w:val="it-IT"/>
        </w:rPr>
        <w:t xml:space="preserve">possibili </w:t>
      </w:r>
      <w:r w:rsidR="00AB7F51">
        <w:rPr>
          <w:rFonts w:cstheme="minorHAnsi"/>
          <w:color w:val="000000"/>
          <w:lang w:val="it-IT"/>
        </w:rPr>
        <w:t xml:space="preserve">utenti di tali </w:t>
      </w:r>
      <w:r w:rsidR="007B7D96">
        <w:rPr>
          <w:rFonts w:cstheme="minorHAnsi"/>
          <w:color w:val="000000"/>
          <w:lang w:val="it-IT"/>
        </w:rPr>
        <w:t xml:space="preserve">infrastrutture. </w:t>
      </w:r>
      <w:r w:rsidR="00C756F3" w:rsidRPr="00C756F3">
        <w:rPr>
          <w:rFonts w:cstheme="minorHAnsi"/>
          <w:color w:val="000000"/>
          <w:lang w:val="it-IT"/>
        </w:rPr>
        <w:t xml:space="preserve">Ciò aumenterà l’occupazione </w:t>
      </w:r>
      <w:r w:rsidR="00C756F3">
        <w:rPr>
          <w:rFonts w:cstheme="minorHAnsi"/>
          <w:color w:val="000000"/>
          <w:lang w:val="it-IT"/>
        </w:rPr>
        <w:t xml:space="preserve">sia nel </w:t>
      </w:r>
      <w:r w:rsidR="00C756F3" w:rsidRPr="00C756F3">
        <w:rPr>
          <w:rFonts w:cstheme="minorHAnsi"/>
          <w:color w:val="000000"/>
          <w:lang w:val="it-IT"/>
        </w:rPr>
        <w:t>settore accademico che in quello dell’ind</w:t>
      </w:r>
      <w:r w:rsidR="00C756F3">
        <w:rPr>
          <w:rFonts w:cstheme="minorHAnsi"/>
          <w:color w:val="000000"/>
          <w:lang w:val="it-IT"/>
        </w:rPr>
        <w:t>ustria marina.</w:t>
      </w:r>
    </w:p>
    <w:p w14:paraId="3F0C3FEA" w14:textId="53FCBDF6" w:rsidR="00A94805" w:rsidRDefault="00A94805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</w:p>
    <w:p w14:paraId="22106AEC" w14:textId="77777777" w:rsidR="00A94805" w:rsidRPr="00C756F3" w:rsidRDefault="00A94805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</w:p>
    <w:p w14:paraId="60BF0222" w14:textId="1F7BB9DB" w:rsidR="00B24538" w:rsidRPr="003D77F4" w:rsidRDefault="003D77F4" w:rsidP="00014B9D">
      <w:pPr>
        <w:spacing w:line="276" w:lineRule="auto"/>
        <w:jc w:val="both"/>
        <w:rPr>
          <w:rFonts w:cstheme="minorHAnsi"/>
          <w:b/>
          <w:bCs/>
          <w:color w:val="000000"/>
          <w:u w:val="single"/>
          <w:lang w:val="it-IT"/>
        </w:rPr>
      </w:pPr>
      <w:r w:rsidRPr="003D77F4">
        <w:rPr>
          <w:rFonts w:cstheme="minorHAnsi"/>
          <w:b/>
          <w:bCs/>
          <w:color w:val="000000"/>
          <w:u w:val="single"/>
          <w:lang w:val="it-IT"/>
        </w:rPr>
        <w:t>3. Tra</w:t>
      </w:r>
      <w:r w:rsidR="00B24538" w:rsidRPr="003D77F4">
        <w:rPr>
          <w:rFonts w:cstheme="minorHAnsi"/>
          <w:b/>
          <w:bCs/>
          <w:color w:val="000000"/>
          <w:u w:val="single"/>
          <w:lang w:val="it-IT"/>
        </w:rPr>
        <w:t>sform</w:t>
      </w:r>
      <w:r w:rsidR="00C74ED4">
        <w:rPr>
          <w:rFonts w:cstheme="minorHAnsi"/>
          <w:b/>
          <w:bCs/>
          <w:color w:val="000000"/>
          <w:u w:val="single"/>
          <w:lang w:val="it-IT"/>
        </w:rPr>
        <w:t>are i dati</w:t>
      </w:r>
      <w:r w:rsidRPr="003D77F4">
        <w:rPr>
          <w:rFonts w:cstheme="minorHAnsi"/>
          <w:b/>
          <w:bCs/>
          <w:color w:val="000000"/>
          <w:u w:val="single"/>
          <w:lang w:val="it-IT"/>
        </w:rPr>
        <w:t xml:space="preserve"> in</w:t>
      </w:r>
      <w:r w:rsidR="00B24538" w:rsidRPr="003D77F4">
        <w:rPr>
          <w:rFonts w:cstheme="minorHAnsi"/>
          <w:b/>
          <w:bCs/>
          <w:color w:val="000000"/>
          <w:u w:val="single"/>
          <w:lang w:val="it-IT"/>
        </w:rPr>
        <w:t xml:space="preserve"> </w:t>
      </w:r>
      <w:r w:rsidRPr="003D77F4">
        <w:rPr>
          <w:rFonts w:cstheme="minorHAnsi"/>
          <w:b/>
          <w:bCs/>
          <w:color w:val="000000"/>
          <w:u w:val="single"/>
          <w:lang w:val="it-IT"/>
        </w:rPr>
        <w:t>conoscenza i</w:t>
      </w:r>
      <w:r>
        <w:rPr>
          <w:rFonts w:cstheme="minorHAnsi"/>
          <w:b/>
          <w:bCs/>
          <w:color w:val="000000"/>
          <w:u w:val="single"/>
          <w:lang w:val="it-IT"/>
        </w:rPr>
        <w:t>nvestendo</w:t>
      </w:r>
      <w:r w:rsidR="00B24538" w:rsidRPr="003D77F4">
        <w:rPr>
          <w:rFonts w:cstheme="minorHAnsi"/>
          <w:b/>
          <w:bCs/>
          <w:color w:val="000000"/>
          <w:u w:val="single"/>
          <w:lang w:val="it-IT"/>
        </w:rPr>
        <w:t xml:space="preserve"> in </w:t>
      </w:r>
      <w:r>
        <w:rPr>
          <w:rFonts w:cstheme="minorHAnsi"/>
          <w:b/>
          <w:bCs/>
          <w:color w:val="000000"/>
          <w:u w:val="single"/>
          <w:lang w:val="it-IT"/>
        </w:rPr>
        <w:t>sistemi</w:t>
      </w:r>
      <w:r w:rsidRPr="003D77F4">
        <w:rPr>
          <w:rFonts w:cstheme="minorHAnsi"/>
          <w:b/>
          <w:bCs/>
          <w:color w:val="000000"/>
          <w:u w:val="single"/>
          <w:lang w:val="it-IT"/>
        </w:rPr>
        <w:t xml:space="preserve"> </w:t>
      </w:r>
      <w:r>
        <w:rPr>
          <w:rFonts w:cstheme="minorHAnsi"/>
          <w:b/>
          <w:bCs/>
          <w:color w:val="000000"/>
          <w:u w:val="single"/>
          <w:lang w:val="it-IT"/>
        </w:rPr>
        <w:t xml:space="preserve">di osservazione informativi e tecnologici </w:t>
      </w:r>
    </w:p>
    <w:p w14:paraId="57B7A745" w14:textId="77777777" w:rsidR="00C74ED4" w:rsidRDefault="00E133CD" w:rsidP="00014B9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133CD">
        <w:rPr>
          <w:rFonts w:asciiTheme="minorHAnsi" w:hAnsiTheme="minorHAnsi" w:cstheme="minorHAnsi"/>
          <w:sz w:val="22"/>
          <w:szCs w:val="22"/>
          <w:lang w:val="it-IT"/>
        </w:rPr>
        <w:t xml:space="preserve">La </w:t>
      </w:r>
      <w:r w:rsidR="00D60CEF" w:rsidRPr="00E133CD">
        <w:rPr>
          <w:rFonts w:asciiTheme="minorHAnsi" w:hAnsiTheme="minorHAnsi" w:cstheme="minorHAnsi"/>
          <w:bCs/>
          <w:sz w:val="22"/>
          <w:szCs w:val="22"/>
          <w:lang w:val="it-IT"/>
        </w:rPr>
        <w:t>combina</w:t>
      </w:r>
      <w:r w:rsidRPr="00E133CD">
        <w:rPr>
          <w:rFonts w:asciiTheme="minorHAnsi" w:hAnsiTheme="minorHAnsi" w:cstheme="minorHAnsi"/>
          <w:bCs/>
          <w:sz w:val="22"/>
          <w:szCs w:val="22"/>
          <w:lang w:val="it-IT"/>
        </w:rPr>
        <w:t>zione di diverse tecnologie che raccolgono differenti tipi di dati</w:t>
      </w:r>
      <w:r w:rsidR="00D60CEF" w:rsidRPr="00E133C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E133CD">
        <w:rPr>
          <w:rFonts w:asciiTheme="minorHAnsi" w:hAnsiTheme="minorHAnsi" w:cstheme="minorHAnsi"/>
          <w:bCs/>
          <w:sz w:val="22"/>
          <w:szCs w:val="22"/>
          <w:lang w:val="it-IT"/>
        </w:rPr>
        <w:t>consentirà di colmare le lacune nella conoscenza e nella comprensione delle dinamiche del settore blu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in termini di</w:t>
      </w:r>
      <w:r w:rsidRPr="00E133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ecologia, biodiversità, </w:t>
      </w:r>
    </w:p>
    <w:p w14:paraId="70B711FA" w14:textId="15975DDB" w:rsidR="00772E6A" w:rsidRDefault="00E133CD" w:rsidP="00014B9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sensibilità al cambiamento climatico</w:t>
      </w:r>
      <w:r w:rsidR="00D60CEF" w:rsidRPr="00E133C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e anche di possibilità di sviluppare in modo sostenibile le risorse dell’oceano.</w:t>
      </w:r>
      <w:r w:rsidR="00D60CEF" w:rsidRPr="00E133C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gramStart"/>
      <w:r w:rsidRPr="00772E6A">
        <w:rPr>
          <w:rFonts w:asciiTheme="minorHAnsi" w:hAnsiTheme="minorHAnsi" w:cstheme="minorHAnsi"/>
          <w:sz w:val="22"/>
          <w:szCs w:val="22"/>
          <w:lang w:val="it-IT"/>
        </w:rPr>
        <w:t>E’</w:t>
      </w:r>
      <w:proofErr w:type="gramEnd"/>
      <w:r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dunque cruciale sviluppare nuove tecnologie</w:t>
      </w:r>
      <w:r w:rsidRPr="00772E6A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72E6A">
        <w:rPr>
          <w:rFonts w:asciiTheme="minorHAnsi" w:hAnsiTheme="minorHAnsi" w:cstheme="minorHAnsi"/>
          <w:bCs/>
          <w:sz w:val="22"/>
          <w:szCs w:val="22"/>
          <w:lang w:val="it-IT"/>
        </w:rPr>
        <w:t>che consentano lo studio e l’analisi</w:t>
      </w:r>
      <w:r w:rsidRPr="00772E6A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72E6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in maggior </w:t>
      </w:r>
    </w:p>
    <w:p w14:paraId="2362D83D" w14:textId="2D3D24C2" w:rsidR="001A3DF0" w:rsidRPr="00772E6A" w:rsidRDefault="00E133CD" w:rsidP="00014B9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72E6A">
        <w:rPr>
          <w:rFonts w:asciiTheme="minorHAnsi" w:hAnsiTheme="minorHAnsi" w:cstheme="minorHAnsi"/>
          <w:bCs/>
          <w:sz w:val="22"/>
          <w:szCs w:val="22"/>
          <w:lang w:val="it-IT"/>
        </w:rPr>
        <w:t>dettaglio del</w:t>
      </w:r>
      <w:r w:rsidRPr="00772E6A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="001A3DF0" w:rsidRPr="00772E6A">
        <w:rPr>
          <w:rFonts w:asciiTheme="minorHAnsi" w:hAnsiTheme="minorHAnsi" w:cstheme="minorHAnsi"/>
          <w:sz w:val="22"/>
          <w:szCs w:val="22"/>
          <w:lang w:val="it-IT"/>
        </w:rPr>
        <w:t>ocean</w:t>
      </w:r>
      <w:r w:rsidRPr="00772E6A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BC4F63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772E6A" w:rsidRPr="00772E6A">
        <w:rPr>
          <w:rFonts w:asciiTheme="minorHAnsi" w:hAnsiTheme="minorHAnsi" w:cstheme="minorHAnsi"/>
          <w:sz w:val="22"/>
          <w:szCs w:val="22"/>
          <w:lang w:val="it-IT"/>
        </w:rPr>
        <w:t>come, ad esempio, l’integraz</w:t>
      </w:r>
      <w:r w:rsidR="001A3DF0" w:rsidRPr="00772E6A">
        <w:rPr>
          <w:rFonts w:asciiTheme="minorHAnsi" w:hAnsiTheme="minorHAnsi" w:cstheme="minorHAnsi"/>
          <w:sz w:val="22"/>
          <w:szCs w:val="22"/>
          <w:lang w:val="it-IT"/>
        </w:rPr>
        <w:t>ion</w:t>
      </w:r>
      <w:r w:rsidR="00772E6A" w:rsidRPr="00772E6A">
        <w:rPr>
          <w:rFonts w:asciiTheme="minorHAnsi" w:hAnsiTheme="minorHAnsi" w:cstheme="minorHAnsi"/>
          <w:sz w:val="22"/>
          <w:szCs w:val="22"/>
          <w:lang w:val="it-IT"/>
        </w:rPr>
        <w:t>e di sensori marini modulari a</w:t>
      </w:r>
      <w:r w:rsidR="001A3DF0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72E6A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basso </w:t>
      </w:r>
      <w:r w:rsidR="007F1EF4">
        <w:rPr>
          <w:rFonts w:asciiTheme="minorHAnsi" w:hAnsiTheme="minorHAnsi" w:cstheme="minorHAnsi"/>
          <w:sz w:val="22"/>
          <w:szCs w:val="22"/>
          <w:lang w:val="it-IT"/>
        </w:rPr>
        <w:t xml:space="preserve">costo </w:t>
      </w:r>
      <w:r w:rsidR="00772E6A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negli esistenti sistemi di osservazione terrestre, la 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promoz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1A3DF0" w:rsidRPr="00772E6A">
        <w:rPr>
          <w:rFonts w:asciiTheme="minorHAnsi" w:hAnsiTheme="minorHAnsi" w:cstheme="minorHAnsi"/>
          <w:sz w:val="22"/>
          <w:szCs w:val="22"/>
          <w:lang w:val="it-IT"/>
        </w:rPr>
        <w:t>on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dell’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Internet 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delle Cose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C74ED4">
        <w:rPr>
          <w:rFonts w:asciiTheme="minorHAnsi" w:hAnsiTheme="minorHAnsi" w:cstheme="minorHAnsi"/>
          <w:sz w:val="22"/>
          <w:szCs w:val="22"/>
          <w:lang w:val="it-IT"/>
        </w:rPr>
        <w:t>lo sviluppo dell’</w:t>
      </w:r>
      <w:r w:rsidR="007F1EF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 xml:space="preserve">ntelligenza </w:t>
      </w:r>
      <w:r w:rsidR="00C74ED4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>rtificial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 xml:space="preserve">e di strumenti di </w:t>
      </w:r>
      <w:r w:rsidR="00A94805">
        <w:rPr>
          <w:rFonts w:asciiTheme="minorHAnsi" w:hAnsiTheme="minorHAnsi" w:cstheme="minorHAnsi"/>
          <w:sz w:val="22"/>
          <w:szCs w:val="22"/>
          <w:lang w:val="it-IT"/>
        </w:rPr>
        <w:t>Machine Learning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 xml:space="preserve"> e la promozione dell’</w:t>
      </w:r>
      <w:proofErr w:type="spellStart"/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>European</w:t>
      </w:r>
      <w:proofErr w:type="spellEnd"/>
      <w:r w:rsidR="00D60CEF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High Performance Computing</w:t>
      </w:r>
      <w:r w:rsidR="001A3DF0" w:rsidRPr="00772E6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72E6A">
        <w:rPr>
          <w:rFonts w:asciiTheme="minorHAnsi" w:hAnsiTheme="minorHAnsi" w:cstheme="minorHAnsi"/>
          <w:sz w:val="22"/>
          <w:szCs w:val="22"/>
          <w:lang w:val="it-IT"/>
        </w:rPr>
        <w:t>che mette in r</w:t>
      </w:r>
      <w:r w:rsidR="00C74ED4">
        <w:rPr>
          <w:rFonts w:asciiTheme="minorHAnsi" w:hAnsiTheme="minorHAnsi" w:cstheme="minorHAnsi"/>
          <w:sz w:val="22"/>
          <w:szCs w:val="22"/>
          <w:lang w:val="it-IT"/>
        </w:rPr>
        <w:t xml:space="preserve">ilievo principalmente </w:t>
      </w:r>
      <w:proofErr w:type="gramStart"/>
      <w:r w:rsidR="00C74ED4">
        <w:rPr>
          <w:rFonts w:asciiTheme="minorHAnsi" w:hAnsiTheme="minorHAnsi" w:cstheme="minorHAnsi"/>
          <w:sz w:val="22"/>
          <w:szCs w:val="22"/>
          <w:lang w:val="it-IT"/>
        </w:rPr>
        <w:t xml:space="preserve">il </w:t>
      </w:r>
      <w:r w:rsidR="00681326">
        <w:rPr>
          <w:rFonts w:asciiTheme="minorHAnsi" w:hAnsiTheme="minorHAnsi" w:cstheme="minorHAnsi"/>
          <w:sz w:val="22"/>
          <w:szCs w:val="22"/>
          <w:lang w:val="it-IT"/>
        </w:rPr>
        <w:t>data</w:t>
      </w:r>
      <w:proofErr w:type="gramEnd"/>
      <w:r w:rsidR="0068132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681326">
        <w:rPr>
          <w:rFonts w:asciiTheme="minorHAnsi" w:hAnsiTheme="minorHAnsi" w:cstheme="minorHAnsi"/>
          <w:sz w:val="22"/>
          <w:szCs w:val="22"/>
          <w:lang w:val="it-IT"/>
        </w:rPr>
        <w:t>storage</w:t>
      </w:r>
      <w:proofErr w:type="spellEnd"/>
      <w:r w:rsidR="00681326">
        <w:rPr>
          <w:rFonts w:asciiTheme="minorHAnsi" w:hAnsiTheme="minorHAnsi" w:cstheme="minorHAnsi"/>
          <w:sz w:val="22"/>
          <w:szCs w:val="22"/>
          <w:lang w:val="it-IT"/>
        </w:rPr>
        <w:t xml:space="preserve"> in </w:t>
      </w:r>
      <w:proofErr w:type="spellStart"/>
      <w:r w:rsidR="00681326">
        <w:rPr>
          <w:rFonts w:asciiTheme="minorHAnsi" w:hAnsiTheme="minorHAnsi" w:cstheme="minorHAnsi"/>
          <w:sz w:val="22"/>
          <w:szCs w:val="22"/>
          <w:lang w:val="it-IT"/>
        </w:rPr>
        <w:t>cloud</w:t>
      </w:r>
      <w:proofErr w:type="spellEnd"/>
      <w:r w:rsidR="00BC4F63" w:rsidRPr="00772E6A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453B060" w14:textId="220E6CA3" w:rsidR="00D60CEF" w:rsidRPr="00772E6A" w:rsidRDefault="00D60CEF" w:rsidP="00014B9D">
      <w:pPr>
        <w:pStyle w:val="Default"/>
        <w:spacing w:line="276" w:lineRule="auto"/>
        <w:rPr>
          <w:rFonts w:cstheme="minorHAnsi"/>
          <w:lang w:val="it-IT"/>
        </w:rPr>
      </w:pPr>
    </w:p>
    <w:p w14:paraId="2634CBC8" w14:textId="62B76C7A" w:rsidR="00B24538" w:rsidRPr="00BE0978" w:rsidRDefault="00BE0978" w:rsidP="00014B9D">
      <w:pPr>
        <w:spacing w:line="276" w:lineRule="auto"/>
        <w:rPr>
          <w:rFonts w:cstheme="minorHAnsi"/>
          <w:b/>
          <w:bCs/>
          <w:color w:val="000000"/>
          <w:u w:val="single"/>
          <w:lang w:val="it-IT"/>
        </w:rPr>
      </w:pPr>
      <w:r w:rsidRPr="00BE0978">
        <w:rPr>
          <w:rFonts w:cstheme="minorHAnsi"/>
          <w:b/>
          <w:bCs/>
          <w:color w:val="000000"/>
          <w:u w:val="single"/>
          <w:lang w:val="it-IT"/>
        </w:rPr>
        <w:t>4. Definire</w:t>
      </w:r>
      <w:r w:rsidR="00B24538" w:rsidRPr="00BE0978">
        <w:rPr>
          <w:rFonts w:cstheme="minorHAnsi"/>
          <w:b/>
          <w:bCs/>
          <w:color w:val="000000"/>
          <w:u w:val="single"/>
          <w:lang w:val="it-IT"/>
        </w:rPr>
        <w:t xml:space="preserve"> </w:t>
      </w:r>
      <w:r w:rsidRPr="00BE0978">
        <w:rPr>
          <w:rFonts w:cstheme="minorHAnsi"/>
          <w:b/>
          <w:bCs/>
          <w:color w:val="000000"/>
          <w:u w:val="single"/>
          <w:lang w:val="it-IT"/>
        </w:rPr>
        <w:t>standard</w:t>
      </w:r>
      <w:r w:rsidR="00B24538" w:rsidRPr="00BE0978">
        <w:rPr>
          <w:rFonts w:cstheme="minorHAnsi"/>
          <w:b/>
          <w:bCs/>
          <w:color w:val="000000"/>
          <w:u w:val="single"/>
          <w:lang w:val="it-IT"/>
        </w:rPr>
        <w:t xml:space="preserve"> </w:t>
      </w:r>
      <w:r w:rsidRPr="00BE0978">
        <w:rPr>
          <w:rFonts w:cstheme="minorHAnsi"/>
          <w:b/>
          <w:bCs/>
          <w:color w:val="000000"/>
          <w:u w:val="single"/>
          <w:lang w:val="it-IT"/>
        </w:rPr>
        <w:t xml:space="preserve">globali e pratiche di </w:t>
      </w:r>
      <w:r>
        <w:rPr>
          <w:rFonts w:cstheme="minorHAnsi"/>
          <w:b/>
          <w:bCs/>
          <w:color w:val="000000"/>
          <w:u w:val="single"/>
          <w:lang w:val="it-IT"/>
        </w:rPr>
        <w:t>interoperabilità</w:t>
      </w:r>
      <w:bookmarkStart w:id="0" w:name="_GoBack"/>
      <w:bookmarkEnd w:id="0"/>
    </w:p>
    <w:p w14:paraId="3BC4D4C2" w14:textId="4E116666" w:rsidR="00C50F7A" w:rsidRPr="003F6BF6" w:rsidRDefault="009D4148" w:rsidP="00014B9D">
      <w:pPr>
        <w:spacing w:line="276" w:lineRule="auto"/>
        <w:jc w:val="both"/>
        <w:rPr>
          <w:rFonts w:cstheme="minorHAnsi"/>
          <w:color w:val="000000"/>
          <w:lang w:val="it-IT"/>
        </w:rPr>
      </w:pPr>
      <w:r w:rsidRPr="009D4148">
        <w:rPr>
          <w:rFonts w:cstheme="minorHAnsi"/>
          <w:color w:val="000000"/>
          <w:lang w:val="it-IT"/>
        </w:rPr>
        <w:t>La comunità degli oceanografi sta già sviluppando la standardizzazione e l’interoperabilità dei dati</w:t>
      </w:r>
      <w:r w:rsidR="00C74ED4">
        <w:rPr>
          <w:rFonts w:cstheme="minorHAnsi"/>
          <w:color w:val="000000"/>
          <w:lang w:val="it-IT"/>
        </w:rPr>
        <w:t>,</w:t>
      </w:r>
      <w:r w:rsidRPr="009D4148">
        <w:rPr>
          <w:rFonts w:cstheme="minorHAnsi"/>
          <w:color w:val="000000"/>
          <w:lang w:val="it-IT"/>
        </w:rPr>
        <w:t xml:space="preserve"> </w:t>
      </w:r>
      <w:r w:rsidR="00C7507D">
        <w:rPr>
          <w:rFonts w:cstheme="minorHAnsi"/>
          <w:color w:val="000000"/>
          <w:lang w:val="it-IT"/>
        </w:rPr>
        <w:t>ma serve una maggiore formalizzazione di tali attività</w:t>
      </w:r>
      <w:r w:rsidR="00DD0516" w:rsidRPr="009D4148">
        <w:rPr>
          <w:rFonts w:cstheme="minorHAnsi"/>
          <w:color w:val="000000"/>
          <w:lang w:val="it-IT"/>
        </w:rPr>
        <w:t xml:space="preserve">. </w:t>
      </w:r>
      <w:r w:rsidR="00C7507D" w:rsidRPr="00C7507D">
        <w:rPr>
          <w:rFonts w:cstheme="minorHAnsi"/>
          <w:color w:val="000000"/>
          <w:lang w:val="it-IT"/>
        </w:rPr>
        <w:t xml:space="preserve">Ciò </w:t>
      </w:r>
      <w:r w:rsidR="00C74ED4">
        <w:rPr>
          <w:rFonts w:cstheme="minorHAnsi"/>
          <w:color w:val="000000"/>
          <w:lang w:val="it-IT"/>
        </w:rPr>
        <w:t>aumenterà il livello qualitativo</w:t>
      </w:r>
      <w:r w:rsidR="00C7507D" w:rsidRPr="00C7507D">
        <w:rPr>
          <w:rFonts w:cstheme="minorHAnsi"/>
          <w:color w:val="000000"/>
          <w:lang w:val="it-IT"/>
        </w:rPr>
        <w:t xml:space="preserve"> dei dati e assicurerà un uso più efficace e sostenibile dei dati e delle informazioni sull’</w:t>
      </w:r>
      <w:r w:rsidR="00C7507D">
        <w:rPr>
          <w:rFonts w:cstheme="minorHAnsi"/>
          <w:color w:val="000000"/>
          <w:lang w:val="it-IT"/>
        </w:rPr>
        <w:t>oceano</w:t>
      </w:r>
      <w:r w:rsidR="00DD0516" w:rsidRPr="00C7507D">
        <w:rPr>
          <w:rFonts w:cstheme="minorHAnsi"/>
          <w:color w:val="000000"/>
          <w:lang w:val="it-IT"/>
        </w:rPr>
        <w:t>.</w:t>
      </w:r>
      <w:r w:rsidR="00C50F7A" w:rsidRPr="00C7507D">
        <w:rPr>
          <w:rFonts w:cstheme="minorHAnsi"/>
          <w:color w:val="000000"/>
          <w:lang w:val="it-IT"/>
        </w:rPr>
        <w:t xml:space="preserve"> </w:t>
      </w:r>
      <w:proofErr w:type="gramStart"/>
      <w:r w:rsidR="00C7507D" w:rsidRPr="00C7507D">
        <w:rPr>
          <w:rFonts w:cstheme="minorHAnsi"/>
          <w:color w:val="000000"/>
          <w:lang w:val="it-IT"/>
        </w:rPr>
        <w:t>E’</w:t>
      </w:r>
      <w:proofErr w:type="gramEnd"/>
      <w:r w:rsidR="00C7507D" w:rsidRPr="00C7507D">
        <w:rPr>
          <w:rFonts w:cstheme="minorHAnsi"/>
          <w:color w:val="000000"/>
          <w:lang w:val="it-IT"/>
        </w:rPr>
        <w:t xml:space="preserve"> infatti necessario un approccio sistemico verso l’interoperabilità, e anche una politica condivisa e interdisciplinare sui meta</w:t>
      </w:r>
      <w:r w:rsidR="00C74ED4">
        <w:rPr>
          <w:rFonts w:cstheme="minorHAnsi"/>
          <w:color w:val="000000"/>
          <w:lang w:val="it-IT"/>
        </w:rPr>
        <w:t>-</w:t>
      </w:r>
      <w:r w:rsidR="00C7507D" w:rsidRPr="00C7507D">
        <w:rPr>
          <w:rFonts w:cstheme="minorHAnsi"/>
          <w:color w:val="000000"/>
          <w:lang w:val="it-IT"/>
        </w:rPr>
        <w:t xml:space="preserve">data. Non dovrebbe contare dove si inseriscono i dati da raccogliere, ma poterne </w:t>
      </w:r>
      <w:r w:rsidR="00C7507D">
        <w:rPr>
          <w:rFonts w:cstheme="minorHAnsi"/>
          <w:color w:val="000000"/>
          <w:lang w:val="it-IT"/>
        </w:rPr>
        <w:t>moltiplicare l’impatto a livello globale</w:t>
      </w:r>
      <w:r w:rsidR="003F6BF6">
        <w:rPr>
          <w:rFonts w:cstheme="minorHAnsi"/>
          <w:color w:val="000000"/>
          <w:lang w:val="it-IT"/>
        </w:rPr>
        <w:t>,</w:t>
      </w:r>
      <w:r w:rsidR="00C7507D">
        <w:rPr>
          <w:rFonts w:cstheme="minorHAnsi"/>
          <w:color w:val="000000"/>
          <w:lang w:val="it-IT"/>
        </w:rPr>
        <w:t xml:space="preserve"> manten</w:t>
      </w:r>
      <w:r w:rsidR="003F6BF6">
        <w:rPr>
          <w:rFonts w:cstheme="minorHAnsi"/>
          <w:color w:val="000000"/>
          <w:lang w:val="it-IT"/>
        </w:rPr>
        <w:t>endo</w:t>
      </w:r>
      <w:r w:rsidR="00C7507D">
        <w:rPr>
          <w:rFonts w:cstheme="minorHAnsi"/>
          <w:color w:val="000000"/>
          <w:lang w:val="it-IT"/>
        </w:rPr>
        <w:t xml:space="preserve"> </w:t>
      </w:r>
      <w:r w:rsidR="003F6BF6">
        <w:rPr>
          <w:rFonts w:cstheme="minorHAnsi"/>
          <w:color w:val="000000"/>
          <w:lang w:val="it-IT"/>
        </w:rPr>
        <w:t>traccia della loro provenienza.</w:t>
      </w:r>
    </w:p>
    <w:p w14:paraId="252AE089" w14:textId="77777777" w:rsidR="00014B9D" w:rsidRPr="003F6BF6" w:rsidRDefault="00014B9D" w:rsidP="00014B9D">
      <w:pPr>
        <w:spacing w:line="276" w:lineRule="auto"/>
        <w:jc w:val="both"/>
        <w:rPr>
          <w:rFonts w:cstheme="minorHAnsi"/>
          <w:b/>
          <w:bCs/>
          <w:color w:val="000000"/>
          <w:u w:val="single"/>
          <w:lang w:val="it-IT"/>
        </w:rPr>
      </w:pPr>
    </w:p>
    <w:p w14:paraId="75782FA7" w14:textId="29CD1BF6" w:rsidR="00B24538" w:rsidRPr="00F64B90" w:rsidRDefault="00B24538" w:rsidP="00014B9D">
      <w:pPr>
        <w:spacing w:line="276" w:lineRule="auto"/>
        <w:jc w:val="both"/>
        <w:rPr>
          <w:rFonts w:cstheme="minorHAnsi"/>
          <w:b/>
          <w:bCs/>
          <w:color w:val="000000"/>
          <w:u w:val="single"/>
          <w:lang w:val="it-IT"/>
        </w:rPr>
      </w:pPr>
      <w:r w:rsidRPr="00F64B90">
        <w:rPr>
          <w:rFonts w:cstheme="minorHAnsi"/>
          <w:b/>
          <w:bCs/>
          <w:color w:val="000000"/>
          <w:u w:val="single"/>
          <w:lang w:val="it-IT"/>
        </w:rPr>
        <w:t xml:space="preserve">5. </w:t>
      </w:r>
      <w:r w:rsidR="00F64B90" w:rsidRPr="00F64B90">
        <w:rPr>
          <w:rFonts w:cstheme="minorHAnsi"/>
          <w:b/>
          <w:bCs/>
          <w:color w:val="000000"/>
          <w:u w:val="single"/>
          <w:lang w:val="it-IT"/>
        </w:rPr>
        <w:t>Rafforzare la</w:t>
      </w:r>
      <w:r w:rsidRPr="00F64B90">
        <w:rPr>
          <w:rFonts w:cstheme="minorHAnsi"/>
          <w:b/>
          <w:bCs/>
          <w:color w:val="000000"/>
          <w:u w:val="single"/>
          <w:lang w:val="it-IT"/>
        </w:rPr>
        <w:t xml:space="preserve"> Citizen Science </w:t>
      </w:r>
      <w:r w:rsidR="00F64B90" w:rsidRPr="00F64B90">
        <w:rPr>
          <w:rFonts w:cstheme="minorHAnsi"/>
          <w:b/>
          <w:bCs/>
          <w:color w:val="000000"/>
          <w:u w:val="single"/>
          <w:lang w:val="it-IT"/>
        </w:rPr>
        <w:t>per</w:t>
      </w:r>
      <w:r w:rsidRPr="00F64B90">
        <w:rPr>
          <w:rFonts w:cstheme="minorHAnsi"/>
          <w:b/>
          <w:bCs/>
          <w:color w:val="000000"/>
          <w:u w:val="single"/>
          <w:lang w:val="it-IT"/>
        </w:rPr>
        <w:t xml:space="preserve"> </w:t>
      </w:r>
      <w:r w:rsidR="00F64B90" w:rsidRPr="00F64B90">
        <w:rPr>
          <w:rFonts w:cstheme="minorHAnsi"/>
          <w:b/>
          <w:bCs/>
          <w:color w:val="000000"/>
          <w:u w:val="single"/>
          <w:lang w:val="it-IT"/>
        </w:rPr>
        <w:t>acquisire contributi di poli</w:t>
      </w:r>
      <w:r w:rsidR="00F64B90">
        <w:rPr>
          <w:rFonts w:cstheme="minorHAnsi"/>
          <w:b/>
          <w:bCs/>
          <w:color w:val="000000"/>
          <w:u w:val="single"/>
          <w:lang w:val="it-IT"/>
        </w:rPr>
        <w:t>tica</w:t>
      </w:r>
      <w:r w:rsidRPr="00F64B90">
        <w:rPr>
          <w:rFonts w:cstheme="minorHAnsi"/>
          <w:b/>
          <w:bCs/>
          <w:color w:val="000000"/>
          <w:u w:val="single"/>
          <w:lang w:val="it-IT"/>
        </w:rPr>
        <w:t>,</w:t>
      </w:r>
      <w:r w:rsidR="00F64B90">
        <w:rPr>
          <w:rFonts w:cstheme="minorHAnsi"/>
          <w:b/>
          <w:bCs/>
          <w:color w:val="000000"/>
          <w:u w:val="single"/>
          <w:lang w:val="it-IT"/>
        </w:rPr>
        <w:t xml:space="preserve"> equo accesso, democratizzazione</w:t>
      </w:r>
      <w:r w:rsidRPr="00F64B90">
        <w:rPr>
          <w:rFonts w:cstheme="minorHAnsi"/>
          <w:b/>
          <w:bCs/>
          <w:color w:val="000000"/>
          <w:u w:val="single"/>
          <w:lang w:val="it-IT"/>
        </w:rPr>
        <w:t xml:space="preserve">, </w:t>
      </w:r>
      <w:r w:rsidR="00F64B90">
        <w:rPr>
          <w:rFonts w:cstheme="minorHAnsi"/>
          <w:b/>
          <w:bCs/>
          <w:color w:val="000000"/>
          <w:u w:val="single"/>
          <w:lang w:val="it-IT"/>
        </w:rPr>
        <w:t>dati critici</w:t>
      </w:r>
    </w:p>
    <w:p w14:paraId="6A66E3D5" w14:textId="1B3A5867" w:rsidR="00FB42F2" w:rsidRPr="00A94805" w:rsidRDefault="003F6BF6" w:rsidP="00A94805">
      <w:pPr>
        <w:spacing w:line="276" w:lineRule="auto"/>
        <w:jc w:val="both"/>
        <w:rPr>
          <w:rFonts w:cstheme="minorHAnsi"/>
          <w:color w:val="000000"/>
          <w:lang w:val="it-IT"/>
        </w:rPr>
      </w:pPr>
      <w:r w:rsidRPr="003F6BF6">
        <w:rPr>
          <w:rFonts w:cstheme="minorHAnsi"/>
          <w:bCs/>
          <w:color w:val="000000"/>
          <w:lang w:val="it-IT"/>
        </w:rPr>
        <w:t>La partecipazio</w:t>
      </w:r>
      <w:r>
        <w:rPr>
          <w:rFonts w:cstheme="minorHAnsi"/>
          <w:bCs/>
          <w:color w:val="000000"/>
          <w:lang w:val="it-IT"/>
        </w:rPr>
        <w:t xml:space="preserve">ne dei cittadini nel processo decisionale dovrebbe essere considerato un modo di rendere la politica più trasparente e accessibile. </w:t>
      </w:r>
      <w:r w:rsidRPr="003F6BF6">
        <w:rPr>
          <w:rFonts w:cstheme="minorHAnsi"/>
          <w:bCs/>
          <w:color w:val="000000"/>
          <w:lang w:val="it-IT"/>
        </w:rPr>
        <w:t xml:space="preserve">Sostenendo attivamente le iniziative di </w:t>
      </w:r>
      <w:proofErr w:type="spellStart"/>
      <w:r w:rsidR="00C50F7A" w:rsidRPr="003F6BF6">
        <w:rPr>
          <w:rFonts w:cstheme="minorHAnsi"/>
          <w:color w:val="000000"/>
          <w:lang w:val="it-IT"/>
        </w:rPr>
        <w:t>citizen</w:t>
      </w:r>
      <w:proofErr w:type="spellEnd"/>
      <w:r w:rsidR="00C50F7A" w:rsidRPr="003F6BF6">
        <w:rPr>
          <w:rFonts w:cstheme="minorHAnsi"/>
          <w:color w:val="000000"/>
          <w:lang w:val="it-IT"/>
        </w:rPr>
        <w:t xml:space="preserve"> science, </w:t>
      </w:r>
      <w:r>
        <w:rPr>
          <w:rFonts w:cstheme="minorHAnsi"/>
          <w:color w:val="000000"/>
          <w:lang w:val="it-IT"/>
        </w:rPr>
        <w:t>i</w:t>
      </w:r>
      <w:r w:rsidRPr="003F6BF6">
        <w:rPr>
          <w:rFonts w:cstheme="minorHAnsi"/>
          <w:color w:val="000000"/>
          <w:lang w:val="it-IT"/>
        </w:rPr>
        <w:t xml:space="preserve"> decisori </w:t>
      </w:r>
      <w:r>
        <w:rPr>
          <w:rFonts w:cstheme="minorHAnsi"/>
          <w:color w:val="000000"/>
          <w:lang w:val="it-IT"/>
        </w:rPr>
        <w:t>politici</w:t>
      </w:r>
      <w:r w:rsidR="00C50F7A" w:rsidRPr="003F6BF6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promuovono l’apprendimento scientifico e trovano il modo di far appello ai cittadini che vogliono spontaneamente contribuire al bene di tutti. </w:t>
      </w:r>
      <w:r w:rsidRPr="003F6BF6">
        <w:rPr>
          <w:rFonts w:cstheme="minorHAnsi"/>
          <w:color w:val="000000"/>
          <w:lang w:val="it-IT"/>
        </w:rPr>
        <w:t xml:space="preserve">In definitiva, la scienza delle osservazioni marine viene resa più democratica e si </w:t>
      </w:r>
      <w:r>
        <w:rPr>
          <w:rFonts w:cstheme="minorHAnsi"/>
          <w:color w:val="000000"/>
          <w:lang w:val="it-IT"/>
        </w:rPr>
        <w:t>c</w:t>
      </w:r>
      <w:r w:rsidRPr="003F6BF6">
        <w:rPr>
          <w:rFonts w:cstheme="minorHAnsi"/>
          <w:color w:val="000000"/>
          <w:lang w:val="it-IT"/>
        </w:rPr>
        <w:t xml:space="preserve">rea così </w:t>
      </w:r>
      <w:r w:rsidR="005D7375">
        <w:rPr>
          <w:rFonts w:ascii="Calibri" w:hAnsi="Calibri" w:cs="Calibri"/>
          <w:color w:val="000000"/>
          <w:lang w:val="it-IT"/>
        </w:rPr>
        <w:t xml:space="preserve">un nuovo concetto di </w:t>
      </w:r>
      <w:r w:rsidR="00A94805">
        <w:rPr>
          <w:rFonts w:ascii="Calibri" w:hAnsi="Calibri" w:cs="Calibri"/>
          <w:color w:val="000000"/>
          <w:lang w:val="it-IT"/>
        </w:rPr>
        <w:t>sistema osservativo</w:t>
      </w:r>
      <w:r w:rsidR="005D7375">
        <w:rPr>
          <w:rFonts w:ascii="Calibri" w:hAnsi="Calibri" w:cs="Calibri"/>
          <w:color w:val="000000"/>
          <w:lang w:val="it-IT"/>
        </w:rPr>
        <w:t xml:space="preserve"> autoguidato, sostenibile ed efficiente nei costi</w:t>
      </w:r>
      <w:r w:rsidR="004E127E" w:rsidRPr="003F6BF6">
        <w:rPr>
          <w:rFonts w:cstheme="minorHAnsi"/>
          <w:color w:val="000000"/>
          <w:lang w:val="it-IT"/>
        </w:rPr>
        <w:t xml:space="preserve">. </w:t>
      </w:r>
      <w:proofErr w:type="gramStart"/>
      <w:r w:rsidR="005D7375" w:rsidRPr="005D7375">
        <w:rPr>
          <w:rFonts w:cstheme="minorHAnsi"/>
          <w:color w:val="000000"/>
          <w:lang w:val="it-IT"/>
        </w:rPr>
        <w:t>E’</w:t>
      </w:r>
      <w:proofErr w:type="gramEnd"/>
      <w:r w:rsidR="008275DB">
        <w:rPr>
          <w:rFonts w:cstheme="minorHAnsi"/>
          <w:color w:val="000000"/>
          <w:lang w:val="it-IT"/>
        </w:rPr>
        <w:t xml:space="preserve"> </w:t>
      </w:r>
      <w:r w:rsidR="005D7375" w:rsidRPr="005D7375">
        <w:rPr>
          <w:rFonts w:cstheme="minorHAnsi"/>
          <w:color w:val="000000"/>
          <w:lang w:val="it-IT"/>
        </w:rPr>
        <w:t xml:space="preserve">necessario anche attivare dei meccanismi per fornire un </w:t>
      </w:r>
      <w:r w:rsidR="004E127E" w:rsidRPr="005D7375">
        <w:rPr>
          <w:rFonts w:cstheme="minorHAnsi"/>
          <w:color w:val="000000"/>
          <w:lang w:val="it-IT"/>
        </w:rPr>
        <w:t xml:space="preserve">feedback </w:t>
      </w:r>
      <w:r w:rsidR="005D7375" w:rsidRPr="005D7375">
        <w:rPr>
          <w:rFonts w:cstheme="minorHAnsi"/>
          <w:color w:val="000000"/>
          <w:lang w:val="it-IT"/>
        </w:rPr>
        <w:t>ai cittadini,</w:t>
      </w:r>
      <w:r w:rsidR="004E127E" w:rsidRPr="005D7375">
        <w:rPr>
          <w:rFonts w:cstheme="minorHAnsi"/>
          <w:color w:val="000000"/>
          <w:lang w:val="it-IT"/>
        </w:rPr>
        <w:t xml:space="preserve"> </w:t>
      </w:r>
      <w:r w:rsidR="005D7375" w:rsidRPr="005D7375">
        <w:rPr>
          <w:rFonts w:cstheme="minorHAnsi"/>
          <w:color w:val="000000"/>
          <w:lang w:val="it-IT"/>
        </w:rPr>
        <w:t xml:space="preserve">i quali devono </w:t>
      </w:r>
      <w:r w:rsidR="005D7375">
        <w:rPr>
          <w:rFonts w:cstheme="minorHAnsi"/>
          <w:color w:val="000000"/>
          <w:lang w:val="it-IT"/>
        </w:rPr>
        <w:t>es</w:t>
      </w:r>
      <w:r w:rsidR="005D7375" w:rsidRPr="005D7375">
        <w:rPr>
          <w:rFonts w:cstheme="minorHAnsi"/>
          <w:color w:val="000000"/>
          <w:lang w:val="it-IT"/>
        </w:rPr>
        <w:t xml:space="preserve">sere dotati di sistemi </w:t>
      </w:r>
      <w:r w:rsidR="005D7375">
        <w:rPr>
          <w:rFonts w:cstheme="minorHAnsi"/>
          <w:color w:val="000000"/>
          <w:lang w:val="it-IT"/>
        </w:rPr>
        <w:t xml:space="preserve">di raccolta, caricamento e </w:t>
      </w:r>
      <w:r w:rsidR="008275DB">
        <w:rPr>
          <w:rFonts w:cstheme="minorHAnsi"/>
          <w:color w:val="000000"/>
          <w:lang w:val="it-IT"/>
        </w:rPr>
        <w:t>s</w:t>
      </w:r>
      <w:r w:rsidR="00A94805">
        <w:rPr>
          <w:rFonts w:cstheme="minorHAnsi"/>
          <w:color w:val="000000"/>
          <w:lang w:val="it-IT"/>
        </w:rPr>
        <w:t>caric</w:t>
      </w:r>
      <w:r w:rsidR="005D7375">
        <w:rPr>
          <w:rFonts w:cstheme="minorHAnsi"/>
          <w:color w:val="000000"/>
          <w:lang w:val="it-IT"/>
        </w:rPr>
        <w:t>o dei dati che siano facili da usare</w:t>
      </w:r>
      <w:r w:rsidR="004E127E" w:rsidRPr="005D7375">
        <w:rPr>
          <w:rFonts w:cstheme="minorHAnsi"/>
          <w:color w:val="000000"/>
          <w:lang w:val="it-IT"/>
        </w:rPr>
        <w:t>.</w:t>
      </w:r>
    </w:p>
    <w:p w14:paraId="4A401861" w14:textId="040E3A98" w:rsidR="00014B9D" w:rsidRPr="00C74ED4" w:rsidRDefault="00390A43" w:rsidP="00014B9D">
      <w:pPr>
        <w:spacing w:line="276" w:lineRule="auto"/>
        <w:rPr>
          <w:rFonts w:cstheme="minorHAnsi"/>
          <w:u w:val="single"/>
        </w:rPr>
      </w:pPr>
      <w:hyperlink r:id="rId9" w:history="1">
        <w:r w:rsidR="00F64B90" w:rsidRPr="0062299B">
          <w:rPr>
            <w:rStyle w:val="Collegamentoipertestuale"/>
            <w:rFonts w:cstheme="minorHAnsi"/>
          </w:rPr>
          <w:t>www.eurosea.eu</w:t>
        </w:r>
      </w:hyperlink>
    </w:p>
    <w:p w14:paraId="0B7A7789" w14:textId="77777777" w:rsidR="00014B9D" w:rsidRDefault="00014B9D" w:rsidP="00014B9D">
      <w:pPr>
        <w:spacing w:line="276" w:lineRule="auto"/>
        <w:rPr>
          <w:rFonts w:cstheme="minorHAnsi"/>
        </w:rPr>
      </w:pPr>
    </w:p>
    <w:p w14:paraId="43EA85FC" w14:textId="77777777" w:rsidR="00014B9D" w:rsidRDefault="00014B9D" w:rsidP="00014B9D">
      <w:pPr>
        <w:spacing w:line="276" w:lineRule="auto"/>
        <w:rPr>
          <w:rFonts w:cstheme="minorHAnsi"/>
          <w:u w:val="single"/>
        </w:rPr>
      </w:pPr>
    </w:p>
    <w:p w14:paraId="3E08ABAD" w14:textId="0E968BB5" w:rsidR="005E299F" w:rsidRDefault="005E299F" w:rsidP="00014B9D">
      <w:pPr>
        <w:spacing w:line="276" w:lineRule="auto"/>
        <w:rPr>
          <w:rFonts w:cstheme="minorHAnsi"/>
        </w:rPr>
      </w:pPr>
    </w:p>
    <w:p w14:paraId="407A5766" w14:textId="77777777" w:rsidR="00496FA7" w:rsidRDefault="00496FA7" w:rsidP="00014B9D">
      <w:pPr>
        <w:spacing w:line="276" w:lineRule="auto"/>
        <w:rPr>
          <w:rFonts w:cstheme="minorHAnsi"/>
        </w:rPr>
      </w:pPr>
    </w:p>
    <w:p w14:paraId="765D7F79" w14:textId="77777777" w:rsidR="005E299F" w:rsidRPr="005E299F" w:rsidRDefault="005E299F" w:rsidP="001D5DB0">
      <w:pPr>
        <w:spacing w:line="276" w:lineRule="auto"/>
        <w:rPr>
          <w:rFonts w:cstheme="minorHAnsi"/>
        </w:rPr>
      </w:pPr>
    </w:p>
    <w:sectPr w:rsidR="005E299F" w:rsidRPr="005E29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9CEC" w14:textId="77777777" w:rsidR="00390A43" w:rsidRDefault="00390A43" w:rsidP="00260CEE">
      <w:pPr>
        <w:spacing w:after="0" w:line="240" w:lineRule="auto"/>
      </w:pPr>
      <w:r>
        <w:separator/>
      </w:r>
    </w:p>
  </w:endnote>
  <w:endnote w:type="continuationSeparator" w:id="0">
    <w:p w14:paraId="5E7D7983" w14:textId="77777777" w:rsidR="00390A43" w:rsidRDefault="00390A43" w:rsidP="0026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CABC" w14:textId="77777777" w:rsidR="00390A43" w:rsidRDefault="00390A43" w:rsidP="00260CEE">
      <w:pPr>
        <w:spacing w:after="0" w:line="240" w:lineRule="auto"/>
      </w:pPr>
      <w:r>
        <w:separator/>
      </w:r>
    </w:p>
  </w:footnote>
  <w:footnote w:type="continuationSeparator" w:id="0">
    <w:p w14:paraId="4711F58B" w14:textId="77777777" w:rsidR="00390A43" w:rsidRDefault="00390A43" w:rsidP="0026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532C" w14:textId="58FFB071" w:rsidR="000145B4" w:rsidRDefault="000145B4">
    <w:pPr>
      <w:pStyle w:val="Intestazione"/>
    </w:pPr>
    <w:r>
      <w:rPr>
        <w:rFonts w:cstheme="minorHAnsi"/>
        <w:noProof/>
        <w:sz w:val="24"/>
        <w:szCs w:val="24"/>
        <w:lang w:val="it-IT" w:eastAsia="it-IT"/>
      </w:rPr>
      <w:drawing>
        <wp:inline distT="0" distB="0" distL="0" distR="0" wp14:anchorId="50CC9A3A" wp14:editId="73DD764F">
          <wp:extent cx="1695450" cy="585437"/>
          <wp:effectExtent l="0" t="0" r="0" b="5715"/>
          <wp:docPr id="11" name="Picture 11" descr="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964" cy="60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  <w:noProof/>
        <w:sz w:val="24"/>
        <w:szCs w:val="24"/>
        <w:lang w:val="it-IT" w:eastAsia="it-IT"/>
      </w:rPr>
      <w:drawing>
        <wp:inline distT="0" distB="0" distL="0" distR="0" wp14:anchorId="5F48A21B" wp14:editId="238FF952">
          <wp:extent cx="1841812" cy="372888"/>
          <wp:effectExtent l="0" t="0" r="6350" b="8255"/>
          <wp:docPr id="8" name="Picture 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625" cy="39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38"/>
    <w:rsid w:val="00014374"/>
    <w:rsid w:val="000145B4"/>
    <w:rsid w:val="00014B9D"/>
    <w:rsid w:val="00017B86"/>
    <w:rsid w:val="00057D1E"/>
    <w:rsid w:val="0008100A"/>
    <w:rsid w:val="00124B2E"/>
    <w:rsid w:val="00166863"/>
    <w:rsid w:val="001A3DF0"/>
    <w:rsid w:val="001A42AD"/>
    <w:rsid w:val="001D5DB0"/>
    <w:rsid w:val="001E6303"/>
    <w:rsid w:val="001F6CD3"/>
    <w:rsid w:val="00255DC5"/>
    <w:rsid w:val="00255EF5"/>
    <w:rsid w:val="002608B0"/>
    <w:rsid w:val="00260CEE"/>
    <w:rsid w:val="00266B2C"/>
    <w:rsid w:val="00295575"/>
    <w:rsid w:val="002B58E4"/>
    <w:rsid w:val="00303899"/>
    <w:rsid w:val="00335839"/>
    <w:rsid w:val="00383554"/>
    <w:rsid w:val="00390A43"/>
    <w:rsid w:val="003A2B88"/>
    <w:rsid w:val="003B63F1"/>
    <w:rsid w:val="003D77F4"/>
    <w:rsid w:val="003E7388"/>
    <w:rsid w:val="003F6BF6"/>
    <w:rsid w:val="00415CEB"/>
    <w:rsid w:val="004260A9"/>
    <w:rsid w:val="00464E30"/>
    <w:rsid w:val="00496FA7"/>
    <w:rsid w:val="004E127E"/>
    <w:rsid w:val="004E2EF8"/>
    <w:rsid w:val="004F3F00"/>
    <w:rsid w:val="00510144"/>
    <w:rsid w:val="00583760"/>
    <w:rsid w:val="00595805"/>
    <w:rsid w:val="005A4D8C"/>
    <w:rsid w:val="005B148F"/>
    <w:rsid w:val="005B79E7"/>
    <w:rsid w:val="005C59E5"/>
    <w:rsid w:val="005D7375"/>
    <w:rsid w:val="005E299F"/>
    <w:rsid w:val="006334BD"/>
    <w:rsid w:val="006624B7"/>
    <w:rsid w:val="00681326"/>
    <w:rsid w:val="006A4FA2"/>
    <w:rsid w:val="006E4B4A"/>
    <w:rsid w:val="00706377"/>
    <w:rsid w:val="00717532"/>
    <w:rsid w:val="007176E8"/>
    <w:rsid w:val="00772E6A"/>
    <w:rsid w:val="0079411C"/>
    <w:rsid w:val="007B0E05"/>
    <w:rsid w:val="007B7D96"/>
    <w:rsid w:val="007C2501"/>
    <w:rsid w:val="007D09B5"/>
    <w:rsid w:val="007D7128"/>
    <w:rsid w:val="007F1EF4"/>
    <w:rsid w:val="008243B7"/>
    <w:rsid w:val="008275DB"/>
    <w:rsid w:val="00854CA4"/>
    <w:rsid w:val="00864064"/>
    <w:rsid w:val="008E57E8"/>
    <w:rsid w:val="00903D72"/>
    <w:rsid w:val="009267E2"/>
    <w:rsid w:val="00984236"/>
    <w:rsid w:val="00985103"/>
    <w:rsid w:val="009B2432"/>
    <w:rsid w:val="009C2E2E"/>
    <w:rsid w:val="009D2E67"/>
    <w:rsid w:val="009D4148"/>
    <w:rsid w:val="00A0778D"/>
    <w:rsid w:val="00A541F4"/>
    <w:rsid w:val="00A60603"/>
    <w:rsid w:val="00A76DFE"/>
    <w:rsid w:val="00A94805"/>
    <w:rsid w:val="00AB7F51"/>
    <w:rsid w:val="00AD3113"/>
    <w:rsid w:val="00B24538"/>
    <w:rsid w:val="00B36E82"/>
    <w:rsid w:val="00B404E2"/>
    <w:rsid w:val="00B65193"/>
    <w:rsid w:val="00B820E2"/>
    <w:rsid w:val="00BC4F63"/>
    <w:rsid w:val="00BE0978"/>
    <w:rsid w:val="00BE31D6"/>
    <w:rsid w:val="00C50F7A"/>
    <w:rsid w:val="00C51AE4"/>
    <w:rsid w:val="00C63CFA"/>
    <w:rsid w:val="00C65FA9"/>
    <w:rsid w:val="00C74CBE"/>
    <w:rsid w:val="00C74ED4"/>
    <w:rsid w:val="00C7507D"/>
    <w:rsid w:val="00C756F3"/>
    <w:rsid w:val="00C9627F"/>
    <w:rsid w:val="00D11CFE"/>
    <w:rsid w:val="00D4139F"/>
    <w:rsid w:val="00D60AAC"/>
    <w:rsid w:val="00D60CEF"/>
    <w:rsid w:val="00D62D9F"/>
    <w:rsid w:val="00D85A40"/>
    <w:rsid w:val="00DA68DC"/>
    <w:rsid w:val="00DC1C39"/>
    <w:rsid w:val="00DD0516"/>
    <w:rsid w:val="00E133CD"/>
    <w:rsid w:val="00E15027"/>
    <w:rsid w:val="00E406A2"/>
    <w:rsid w:val="00E6143B"/>
    <w:rsid w:val="00EA4200"/>
    <w:rsid w:val="00EC4D86"/>
    <w:rsid w:val="00ED39A8"/>
    <w:rsid w:val="00EE4080"/>
    <w:rsid w:val="00EF0931"/>
    <w:rsid w:val="00F23E10"/>
    <w:rsid w:val="00F34860"/>
    <w:rsid w:val="00F43207"/>
    <w:rsid w:val="00F5267A"/>
    <w:rsid w:val="00F63AEB"/>
    <w:rsid w:val="00F64B90"/>
    <w:rsid w:val="00FB42F2"/>
    <w:rsid w:val="00FE1820"/>
    <w:rsid w:val="00FE28C2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E3148"/>
  <w15:chartTrackingRefBased/>
  <w15:docId w15:val="{5CEB4157-979A-4D43-B5DA-25CACDDB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63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">
    <w:name w:val="Pa3"/>
    <w:basedOn w:val="Normale"/>
    <w:next w:val="Normale"/>
    <w:uiPriority w:val="99"/>
    <w:rsid w:val="001D5DB0"/>
    <w:pPr>
      <w:autoSpaceDE w:val="0"/>
      <w:autoSpaceDN w:val="0"/>
      <w:adjustRightInd w:val="0"/>
      <w:spacing w:after="0" w:line="201" w:lineRule="atLeast"/>
    </w:pPr>
    <w:rPr>
      <w:rFonts w:ascii="Helvetica Neue" w:hAnsi="Helvetica Neue"/>
      <w:sz w:val="24"/>
      <w:szCs w:val="24"/>
    </w:rPr>
  </w:style>
  <w:style w:type="paragraph" w:customStyle="1" w:styleId="Default">
    <w:name w:val="Default"/>
    <w:rsid w:val="001A3DF0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4D8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A4D8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6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CEE"/>
  </w:style>
  <w:style w:type="paragraph" w:styleId="Pidipagina">
    <w:name w:val="footer"/>
    <w:basedOn w:val="Normale"/>
    <w:link w:val="PidipaginaCarattere"/>
    <w:uiPriority w:val="99"/>
    <w:unhideWhenUsed/>
    <w:rsid w:val="0026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CEE"/>
  </w:style>
  <w:style w:type="character" w:styleId="Rimandocommento">
    <w:name w:val="annotation reference"/>
    <w:basedOn w:val="Carpredefinitoparagrafo"/>
    <w:uiPriority w:val="99"/>
    <w:semiHidden/>
    <w:unhideWhenUsed/>
    <w:rsid w:val="00FB4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4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4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4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42F2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3A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F63AEB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4E2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esco.org/ocean-deca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fccc.int/process-and-meetings/the-paris-agreement/the-paris-agree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strategy/priorities-2019-2024/european-green-deal_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urose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Moreau</dc:creator>
  <cp:keywords/>
  <dc:description/>
  <cp:lastModifiedBy>Giusta Elena</cp:lastModifiedBy>
  <cp:revision>45</cp:revision>
  <cp:lastPrinted>2021-10-14T06:17:00Z</cp:lastPrinted>
  <dcterms:created xsi:type="dcterms:W3CDTF">2021-10-14T06:20:00Z</dcterms:created>
  <dcterms:modified xsi:type="dcterms:W3CDTF">2021-10-15T12:21:00Z</dcterms:modified>
</cp:coreProperties>
</file>