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8F36D" w14:textId="77777777" w:rsidR="00C003AB" w:rsidRPr="00375AA7" w:rsidRDefault="00C003AB" w:rsidP="00C003AB">
      <w:pPr>
        <w:jc w:val="both"/>
        <w:rPr>
          <w:rFonts w:cstheme="minorHAnsi"/>
          <w:i/>
          <w:iCs/>
          <w:color w:val="000000"/>
        </w:rPr>
      </w:pPr>
      <w:r w:rsidRPr="00375AA7">
        <w:rPr>
          <w:rFonts w:cstheme="minorHAnsi"/>
          <w:i/>
          <w:iCs/>
          <w:color w:val="000000"/>
        </w:rPr>
        <w:t xml:space="preserve">I dati e le statistiche </w:t>
      </w:r>
      <w:r>
        <w:rPr>
          <w:rFonts w:cstheme="minorHAnsi"/>
          <w:i/>
          <w:iCs/>
          <w:color w:val="000000"/>
        </w:rPr>
        <w:t xml:space="preserve">qui riportati </w:t>
      </w:r>
      <w:r w:rsidRPr="00375AA7">
        <w:rPr>
          <w:rFonts w:cstheme="minorHAnsi"/>
          <w:i/>
          <w:iCs/>
          <w:color w:val="000000"/>
        </w:rPr>
        <w:t>sono provvisori, nelle more della pubblicazione definitiva dei dati ufficiali sull’estensione degli incendi da parte del Comando unità forestali, ambientali e agroalimentari dell’Arma dei carabinieri (CUFAA) e i Corpi forestali delle regioni a statuto speciale e delle province autonome di Trento e di Bolzano ai sensi della Legge n.155/2021</w:t>
      </w:r>
      <w:r w:rsidRPr="00375AA7">
        <w:rPr>
          <w:rFonts w:cstheme="minorHAnsi"/>
          <w:b/>
          <w:bCs/>
          <w:i/>
          <w:iCs/>
          <w:color w:val="000000"/>
        </w:rPr>
        <w:t>.</w:t>
      </w:r>
      <w:r w:rsidRPr="00375AA7">
        <w:rPr>
          <w:rFonts w:cstheme="minorHAnsi"/>
          <w:i/>
          <w:iCs/>
          <w:color w:val="000000"/>
        </w:rPr>
        <w:t> Art.3 comma 1 e legge 21 novembre 2000, n. 353.</w:t>
      </w:r>
    </w:p>
    <w:p w14:paraId="651418F1" w14:textId="77777777" w:rsidR="00F15465" w:rsidRDefault="00F15465">
      <w:pPr>
        <w:pStyle w:val="NormaleWeb"/>
        <w:spacing w:after="280"/>
        <w:jc w:val="both"/>
        <w:rPr>
          <w:rFonts w:asciiTheme="minorHAnsi" w:hAnsiTheme="minorHAnsi" w:cstheme="minorHAnsi"/>
          <w:b/>
          <w:bCs/>
        </w:rPr>
      </w:pPr>
    </w:p>
    <w:p w14:paraId="2C3B9CE9" w14:textId="77777777" w:rsidR="00F15465" w:rsidRDefault="00F15465">
      <w:pPr>
        <w:pStyle w:val="NormaleWeb"/>
        <w:spacing w:after="280"/>
        <w:jc w:val="both"/>
        <w:rPr>
          <w:rFonts w:asciiTheme="minorHAnsi" w:hAnsiTheme="minorHAnsi" w:cstheme="minorHAnsi"/>
          <w:b/>
          <w:bCs/>
        </w:rPr>
      </w:pPr>
    </w:p>
    <w:p w14:paraId="2F32A8C5" w14:textId="23C607A1" w:rsidR="00F15465" w:rsidRDefault="00F15465" w:rsidP="00F15465">
      <w:pPr>
        <w:pStyle w:val="NormaleWeb"/>
        <w:spacing w:after="280"/>
        <w:jc w:val="center"/>
        <w:rPr>
          <w:rFonts w:asciiTheme="minorHAnsi" w:hAnsiTheme="minorHAnsi" w:cstheme="minorHAnsi"/>
          <w:b/>
          <w:bCs/>
        </w:rPr>
      </w:pPr>
      <w:r>
        <w:rPr>
          <w:rFonts w:asciiTheme="minorHAnsi" w:hAnsiTheme="minorHAnsi" w:cstheme="minorHAnsi"/>
          <w:b/>
          <w:bCs/>
          <w:noProof/>
        </w:rPr>
        <w:drawing>
          <wp:inline distT="0" distB="0" distL="0" distR="0" wp14:anchorId="7F1F7D88" wp14:editId="761FC6A2">
            <wp:extent cx="4160897" cy="4271010"/>
            <wp:effectExtent l="0" t="0" r="5080" b="0"/>
            <wp:docPr id="65445605" name="Picture 13" descr="A map of a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5605" name="Picture 13" descr="A map of a land with red line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69089" cy="4279419"/>
                    </a:xfrm>
                    <a:prstGeom prst="rect">
                      <a:avLst/>
                    </a:prstGeom>
                  </pic:spPr>
                </pic:pic>
              </a:graphicData>
            </a:graphic>
          </wp:inline>
        </w:drawing>
      </w:r>
    </w:p>
    <w:p w14:paraId="0DE20F8E" w14:textId="77777777" w:rsidR="00F15465" w:rsidRDefault="00F15465">
      <w:pPr>
        <w:pStyle w:val="NormaleWeb"/>
        <w:spacing w:after="280"/>
        <w:jc w:val="both"/>
        <w:rPr>
          <w:rFonts w:asciiTheme="minorHAnsi" w:hAnsiTheme="minorHAnsi" w:cstheme="minorHAnsi"/>
          <w:b/>
          <w:bCs/>
        </w:rPr>
      </w:pPr>
    </w:p>
    <w:p w14:paraId="067B8167" w14:textId="458C6702" w:rsidR="00F15465" w:rsidRDefault="00F15465">
      <w:pPr>
        <w:pStyle w:val="NormaleWeb"/>
        <w:spacing w:after="280"/>
        <w:jc w:val="both"/>
        <w:rPr>
          <w:rFonts w:asciiTheme="minorHAnsi" w:hAnsiTheme="minorHAnsi" w:cstheme="minorHAnsi"/>
          <w:b/>
          <w:bCs/>
        </w:rPr>
      </w:pPr>
      <w:r>
        <w:rPr>
          <w:rFonts w:asciiTheme="minorHAnsi" w:hAnsiTheme="minorHAnsi" w:cstheme="minorHAnsi"/>
          <w:b/>
          <w:bCs/>
        </w:rPr>
        <w:t xml:space="preserve">Ecosistemi ed </w:t>
      </w:r>
      <w:r w:rsidR="004A5FDF" w:rsidRPr="00C3240D">
        <w:rPr>
          <w:rFonts w:asciiTheme="minorHAnsi" w:hAnsiTheme="minorHAnsi" w:cstheme="minorHAnsi"/>
          <w:b/>
          <w:bCs/>
        </w:rPr>
        <w:t>INCENDI FORESTALI:</w:t>
      </w:r>
      <w:r w:rsidRPr="00F15465">
        <w:rPr>
          <w:rFonts w:asciiTheme="minorHAnsi" w:hAnsiTheme="minorHAnsi" w:cstheme="minorHAnsi"/>
          <w:b/>
          <w:bCs/>
          <w:noProof/>
        </w:rPr>
        <w:t xml:space="preserve"> </w:t>
      </w:r>
    </w:p>
    <w:p w14:paraId="3FFC6228" w14:textId="5D36482B" w:rsidR="003C72E8" w:rsidRPr="00F15465" w:rsidRDefault="004A5FDF">
      <w:pPr>
        <w:pStyle w:val="NormaleWeb"/>
        <w:spacing w:after="280"/>
        <w:jc w:val="both"/>
        <w:rPr>
          <w:rFonts w:asciiTheme="minorHAnsi" w:hAnsiTheme="minorHAnsi" w:cstheme="minorHAnsi"/>
          <w:b/>
          <w:bCs/>
        </w:rPr>
      </w:pPr>
      <w:r w:rsidRPr="00C3240D">
        <w:rPr>
          <w:rFonts w:asciiTheme="minorHAnsi" w:hAnsiTheme="minorHAnsi" w:cstheme="minorHAnsi"/>
          <w:b/>
          <w:bCs/>
        </w:rPr>
        <w:t xml:space="preserve">ANALISI ANDAMENTO 2023 </w:t>
      </w:r>
      <w:r w:rsidR="006035F7">
        <w:rPr>
          <w:rFonts w:asciiTheme="minorHAnsi" w:hAnsiTheme="minorHAnsi" w:cstheme="minorHAnsi"/>
          <w:b/>
          <w:bCs/>
        </w:rPr>
        <w:t>– situazione al 26 luglio</w:t>
      </w:r>
    </w:p>
    <w:p w14:paraId="47C76D12" w14:textId="77777777" w:rsidR="006035F7" w:rsidRPr="006035F7" w:rsidRDefault="006035F7" w:rsidP="006035F7">
      <w:pPr>
        <w:suppressAutoHyphens w:val="0"/>
        <w:jc w:val="both"/>
        <w:rPr>
          <w:rFonts w:eastAsia="Times New Roman" w:cstheme="minorHAnsi"/>
          <w:lang w:eastAsia="en-GB"/>
        </w:rPr>
      </w:pPr>
      <w:r w:rsidRPr="006035F7">
        <w:rPr>
          <w:rFonts w:eastAsia="Times New Roman" w:cstheme="minorHAnsi"/>
          <w:color w:val="000000"/>
          <w:lang w:eastAsia="en-GB"/>
        </w:rPr>
        <w:t>Aumenta l’estensione delle aree percorse da grandi incendi boschivi in Italia nel 2023, superati 44 000 ha, di cui oltre 7400 ha di ecosistemi forestali. </w:t>
      </w:r>
    </w:p>
    <w:p w14:paraId="48B023E1" w14:textId="066E1D75" w:rsidR="006035F7" w:rsidRPr="006035F7" w:rsidRDefault="006035F7" w:rsidP="006035F7">
      <w:pPr>
        <w:suppressAutoHyphens w:val="0"/>
        <w:jc w:val="both"/>
        <w:rPr>
          <w:rFonts w:eastAsia="Times New Roman" w:cstheme="minorHAnsi"/>
          <w:color w:val="000000"/>
          <w:lang w:eastAsia="en-GB"/>
        </w:rPr>
      </w:pPr>
      <w:r w:rsidRPr="006035F7">
        <w:rPr>
          <w:rFonts w:eastAsia="Times New Roman" w:cstheme="minorHAnsi"/>
          <w:color w:val="000000"/>
          <w:lang w:eastAsia="en-GB"/>
        </w:rPr>
        <w:lastRenderedPageBreak/>
        <w:t>Le foreste coinvolte risultano in gran parte macchia Mediterranea  (62%) e pineta  (23%).</w:t>
      </w:r>
    </w:p>
    <w:p w14:paraId="285D4E80" w14:textId="77777777" w:rsidR="006035F7" w:rsidRPr="006035F7" w:rsidRDefault="006035F7" w:rsidP="006035F7">
      <w:pPr>
        <w:suppressAutoHyphens w:val="0"/>
        <w:jc w:val="both"/>
        <w:rPr>
          <w:rFonts w:eastAsia="Times New Roman" w:cstheme="minorHAnsi"/>
          <w:color w:val="000000"/>
          <w:lang w:eastAsia="en-GB"/>
        </w:rPr>
      </w:pPr>
      <w:r w:rsidRPr="006035F7">
        <w:rPr>
          <w:rFonts w:eastAsia="Times New Roman" w:cstheme="minorHAnsi"/>
          <w:color w:val="000000"/>
          <w:lang w:eastAsia="en-GB"/>
        </w:rPr>
        <w:t>Il 95% delle aree bruciate fino ad oggi sono in Sicilia e Calabria. </w:t>
      </w:r>
    </w:p>
    <w:p w14:paraId="1E993D39" w14:textId="03CC1D14" w:rsidR="006035F7" w:rsidRPr="006035F7" w:rsidRDefault="006035F7" w:rsidP="006035F7">
      <w:pPr>
        <w:suppressAutoHyphens w:val="0"/>
        <w:jc w:val="both"/>
        <w:rPr>
          <w:rFonts w:eastAsia="Times New Roman" w:cstheme="minorHAnsi"/>
          <w:color w:val="000000"/>
          <w:lang w:eastAsia="en-GB"/>
        </w:rPr>
      </w:pPr>
      <w:r w:rsidRPr="006035F7">
        <w:rPr>
          <w:rFonts w:eastAsia="Times New Roman" w:cstheme="minorHAnsi"/>
          <w:color w:val="000000"/>
          <w:lang w:eastAsia="en-GB"/>
        </w:rPr>
        <w:t xml:space="preserve">Colpita la provincia </w:t>
      </w:r>
      <w:r w:rsidR="00744961">
        <w:rPr>
          <w:rFonts w:eastAsia="Times New Roman" w:cstheme="minorHAnsi"/>
          <w:color w:val="000000"/>
          <w:lang w:eastAsia="en-GB"/>
        </w:rPr>
        <w:t>d</w:t>
      </w:r>
      <w:r w:rsidRPr="006035F7">
        <w:rPr>
          <w:rFonts w:eastAsia="Times New Roman" w:cstheme="minorHAnsi"/>
          <w:color w:val="000000"/>
          <w:lang w:eastAsia="en-GB"/>
        </w:rPr>
        <w:t xml:space="preserve">i Palermo (14670 ha, di cui il 24% foreste), </w:t>
      </w:r>
      <w:r w:rsidR="00744961">
        <w:rPr>
          <w:rFonts w:eastAsia="Times New Roman" w:cstheme="minorHAnsi"/>
          <w:color w:val="000000"/>
          <w:lang w:eastAsia="en-GB"/>
        </w:rPr>
        <w:t>l</w:t>
      </w:r>
      <w:r w:rsidRPr="006035F7">
        <w:rPr>
          <w:rFonts w:eastAsia="Times New Roman" w:cstheme="minorHAnsi"/>
          <w:color w:val="000000"/>
          <w:lang w:eastAsia="en-GB"/>
        </w:rPr>
        <w:t>a provincia di Reggio Calabria (7000 ha, il 15% di foreste) la provincia di Siracusa (1540 ha, il 20% foreste).</w:t>
      </w:r>
    </w:p>
    <w:p w14:paraId="473C0682" w14:textId="08EC7090" w:rsidR="006035F7" w:rsidRPr="006035F7" w:rsidRDefault="006035F7" w:rsidP="006035F7">
      <w:pPr>
        <w:suppressAutoHyphens w:val="0"/>
        <w:jc w:val="both"/>
        <w:rPr>
          <w:rFonts w:eastAsia="Times New Roman" w:cstheme="minorHAnsi"/>
          <w:color w:val="000000"/>
          <w:lang w:eastAsia="en-GB"/>
        </w:rPr>
      </w:pPr>
      <w:r w:rsidRPr="006035F7">
        <w:rPr>
          <w:rFonts w:eastAsia="Times New Roman" w:cstheme="minorHAnsi"/>
          <w:color w:val="000000"/>
          <w:lang w:eastAsia="en-GB"/>
        </w:rPr>
        <w:t>In crescita anche il numero di aree naturali protette con ecosistemi forestali percorsi da incendio:</w:t>
      </w:r>
      <w:r w:rsidR="00744961">
        <w:rPr>
          <w:rFonts w:eastAsia="Times New Roman" w:cstheme="minorHAnsi"/>
          <w:color w:val="000000"/>
          <w:lang w:eastAsia="en-GB"/>
        </w:rPr>
        <w:t xml:space="preserve"> </w:t>
      </w:r>
      <w:r w:rsidRPr="006035F7">
        <w:rPr>
          <w:rFonts w:eastAsia="Times New Roman" w:cstheme="minorHAnsi"/>
          <w:color w:val="000000"/>
          <w:lang w:eastAsia="en-GB"/>
        </w:rPr>
        <w:t>quelle maggiormente colpite sono in provincia di Palermo (7), in provincia di Siracusa (1) e in provincia di Messina (1).  </w:t>
      </w:r>
    </w:p>
    <w:p w14:paraId="7E5BCE86" w14:textId="718963FD" w:rsidR="006035F7" w:rsidRPr="00F15465" w:rsidRDefault="006035F7" w:rsidP="00F15465">
      <w:pPr>
        <w:suppressAutoHyphens w:val="0"/>
        <w:jc w:val="both"/>
        <w:rPr>
          <w:rFonts w:eastAsia="Times New Roman" w:cstheme="minorHAnsi"/>
          <w:color w:val="000000"/>
          <w:lang w:eastAsia="en-GB"/>
        </w:rPr>
      </w:pPr>
      <w:r w:rsidRPr="006035F7">
        <w:rPr>
          <w:rFonts w:eastAsia="Times New Roman" w:cstheme="minorHAnsi"/>
          <w:i/>
          <w:iCs/>
          <w:color w:val="000000"/>
          <w:lang w:eastAsia="en-GB"/>
        </w:rPr>
        <w:t>Elaborazioni ISPRA sulla base dei dati EFFIS disponibili aggiornati al 27 luglio.</w:t>
      </w:r>
    </w:p>
    <w:p w14:paraId="16C0A0C6" w14:textId="77777777" w:rsidR="00F15465" w:rsidRDefault="00F15465">
      <w:pPr>
        <w:pStyle w:val="NormaleWeb"/>
        <w:spacing w:before="280" w:after="280"/>
        <w:jc w:val="both"/>
        <w:rPr>
          <w:rFonts w:asciiTheme="minorHAnsi" w:hAnsiTheme="minorHAnsi" w:cstheme="minorHAnsi"/>
          <w:b/>
          <w:bCs/>
        </w:rPr>
      </w:pPr>
    </w:p>
    <w:p w14:paraId="3FFC6229" w14:textId="508B9ADB" w:rsidR="003C72E8" w:rsidRPr="00C3240D" w:rsidRDefault="004A5FDF">
      <w:pPr>
        <w:pStyle w:val="NormaleWeb"/>
        <w:spacing w:before="280" w:after="280"/>
        <w:jc w:val="both"/>
        <w:rPr>
          <w:rFonts w:asciiTheme="minorHAnsi" w:hAnsiTheme="minorHAnsi" w:cstheme="minorHAnsi"/>
          <w:b/>
          <w:bCs/>
        </w:rPr>
      </w:pPr>
      <w:r w:rsidRPr="00C3240D">
        <w:rPr>
          <w:rFonts w:asciiTheme="minorHAnsi" w:hAnsiTheme="minorHAnsi" w:cstheme="minorHAnsi"/>
          <w:b/>
          <w:bCs/>
        </w:rPr>
        <w:t>Evoluzione nel tempo</w:t>
      </w:r>
    </w:p>
    <w:p w14:paraId="3FFC622A" w14:textId="00CD6166" w:rsidR="003C72E8" w:rsidRPr="00C3240D" w:rsidRDefault="004A5FDF" w:rsidP="004A4B5E">
      <w:pPr>
        <w:pStyle w:val="NormaleWeb"/>
        <w:rPr>
          <w:rFonts w:asciiTheme="minorHAnsi" w:hAnsiTheme="minorHAnsi" w:cstheme="minorHAnsi"/>
        </w:rPr>
      </w:pPr>
      <w:r w:rsidRPr="00C3240D">
        <w:rPr>
          <w:rFonts w:asciiTheme="minorHAnsi" w:hAnsiTheme="minorHAnsi" w:cstheme="minorHAnsi"/>
        </w:rPr>
        <w:t xml:space="preserve">Dal 1° </w:t>
      </w:r>
      <w:proofErr w:type="gramStart"/>
      <w:r w:rsidRPr="00C3240D">
        <w:rPr>
          <w:rFonts w:asciiTheme="minorHAnsi" w:hAnsiTheme="minorHAnsi" w:cstheme="minorHAnsi"/>
        </w:rPr>
        <w:t>Gennaio</w:t>
      </w:r>
      <w:proofErr w:type="gramEnd"/>
      <w:r w:rsidRPr="00C3240D">
        <w:rPr>
          <w:rFonts w:asciiTheme="minorHAnsi" w:hAnsiTheme="minorHAnsi" w:cstheme="minorHAnsi"/>
        </w:rPr>
        <w:t xml:space="preserve"> 2023 </w:t>
      </w:r>
      <w:r w:rsidR="00E419E4" w:rsidRPr="00C3240D">
        <w:rPr>
          <w:rFonts w:asciiTheme="minorHAnsi" w:hAnsiTheme="minorHAnsi" w:cstheme="minorHAnsi"/>
        </w:rPr>
        <w:t>al</w:t>
      </w:r>
      <w:r w:rsidR="004A4B5E" w:rsidRPr="00C3240D">
        <w:rPr>
          <w:rFonts w:asciiTheme="minorHAnsi" w:hAnsiTheme="minorHAnsi" w:cstheme="minorHAnsi"/>
        </w:rPr>
        <w:t>l’ultimo aggiornamento disponibile EFFIS del</w:t>
      </w:r>
      <w:r w:rsidR="00E419E4" w:rsidRPr="00C3240D">
        <w:rPr>
          <w:rFonts w:asciiTheme="minorHAnsi" w:hAnsiTheme="minorHAnsi" w:cstheme="minorHAnsi"/>
        </w:rPr>
        <w:t xml:space="preserve"> 2</w:t>
      </w:r>
      <w:r w:rsidR="004A4B5E" w:rsidRPr="00C3240D">
        <w:rPr>
          <w:rFonts w:asciiTheme="minorHAnsi" w:hAnsiTheme="minorHAnsi" w:cstheme="minorHAnsi"/>
        </w:rPr>
        <w:t>6</w:t>
      </w:r>
      <w:r w:rsidR="00E419E4" w:rsidRPr="00C3240D">
        <w:rPr>
          <w:rFonts w:asciiTheme="minorHAnsi" w:hAnsiTheme="minorHAnsi" w:cstheme="minorHAnsi"/>
        </w:rPr>
        <w:t xml:space="preserve"> luglio</w:t>
      </w:r>
      <w:r w:rsidRPr="00C3240D">
        <w:rPr>
          <w:rFonts w:asciiTheme="minorHAnsi" w:hAnsiTheme="minorHAnsi" w:cstheme="minorHAnsi"/>
        </w:rPr>
        <w:t xml:space="preserve"> sono stati rilevati dal sistema </w:t>
      </w:r>
      <w:proofErr w:type="spellStart"/>
      <w:r w:rsidRPr="00C3240D">
        <w:rPr>
          <w:rFonts w:asciiTheme="minorHAnsi" w:hAnsiTheme="minorHAnsi" w:cstheme="minorHAnsi"/>
        </w:rPr>
        <w:t>Copernicus</w:t>
      </w:r>
      <w:proofErr w:type="spellEnd"/>
      <w:r w:rsidRPr="00C3240D">
        <w:rPr>
          <w:rFonts w:asciiTheme="minorHAnsi" w:hAnsiTheme="minorHAnsi" w:cstheme="minorHAnsi"/>
        </w:rPr>
        <w:t xml:space="preserve"> Emergency EFFIS, </w:t>
      </w:r>
      <w:r w:rsidR="004A4B5E" w:rsidRPr="00C3240D">
        <w:rPr>
          <w:rFonts w:asciiTheme="minorHAnsi" w:hAnsiTheme="minorHAnsi" w:cstheme="minorHAnsi"/>
        </w:rPr>
        <w:t>sono stati rilevati 318 incendi, per una superficie totale di 44134.91 ha, di cui il 17% erano coperti da ecosistemi forestali. Le aree boschive percorse da incendio sono suddivise in: 662 ha di latifoglie decidue, 4650 ha di latifoglie sempreverdi, 1734 ha di conifere, 1 ha di lariceti e 378 ha di foreste non classificate.</w:t>
      </w:r>
    </w:p>
    <w:p w14:paraId="2F35E040" w14:textId="6E63B32B" w:rsidR="00C22C12" w:rsidRPr="00C3240D" w:rsidRDefault="004A4B5E">
      <w:pPr>
        <w:pStyle w:val="NormaleWeb"/>
        <w:spacing w:before="280" w:after="280"/>
        <w:jc w:val="both"/>
        <w:rPr>
          <w:rFonts w:asciiTheme="minorHAnsi" w:hAnsiTheme="minorHAnsi" w:cstheme="minorHAnsi"/>
        </w:rPr>
      </w:pPr>
      <w:r w:rsidRPr="00C3240D">
        <w:rPr>
          <w:rFonts w:asciiTheme="minorHAnsi" w:hAnsiTheme="minorHAnsi" w:cstheme="minorHAnsi"/>
          <w:noProof/>
        </w:rPr>
        <w:drawing>
          <wp:inline distT="0" distB="0" distL="0" distR="0" wp14:anchorId="6162563A" wp14:editId="3117AB5C">
            <wp:extent cx="6214745" cy="3107690"/>
            <wp:effectExtent l="0" t="0" r="0" b="3810"/>
            <wp:docPr id="1231776396"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76396" name="Picture 1" descr="A graph with a lin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214745" cy="3107690"/>
                    </a:xfrm>
                    <a:prstGeom prst="rect">
                      <a:avLst/>
                    </a:prstGeom>
                  </pic:spPr>
                </pic:pic>
              </a:graphicData>
            </a:graphic>
          </wp:inline>
        </w:drawing>
      </w:r>
      <w:r w:rsidR="00C22C12" w:rsidRPr="00C3240D">
        <w:rPr>
          <w:rFonts w:asciiTheme="minorHAnsi" w:hAnsiTheme="minorHAnsi" w:cstheme="minorHAnsi"/>
        </w:rPr>
        <w:t xml:space="preserve"> </w:t>
      </w:r>
    </w:p>
    <w:p w14:paraId="3FFC622B" w14:textId="5F03C8A9" w:rsidR="003C72E8" w:rsidRPr="00C3240D" w:rsidRDefault="004A5FDF">
      <w:pPr>
        <w:pStyle w:val="NormaleWeb"/>
        <w:spacing w:before="280" w:after="280"/>
        <w:jc w:val="both"/>
        <w:rPr>
          <w:rFonts w:asciiTheme="minorHAnsi" w:hAnsiTheme="minorHAnsi" w:cstheme="minorHAnsi"/>
        </w:rPr>
      </w:pPr>
      <w:r w:rsidRPr="00C3240D">
        <w:rPr>
          <w:rFonts w:asciiTheme="minorHAnsi" w:hAnsiTheme="minorHAnsi" w:cstheme="minorHAnsi"/>
          <w:b/>
          <w:bCs/>
        </w:rPr>
        <w:t>Figura 1</w:t>
      </w:r>
      <w:r w:rsidRPr="00C3240D">
        <w:rPr>
          <w:rFonts w:asciiTheme="minorHAnsi" w:hAnsiTheme="minorHAnsi" w:cstheme="minorHAnsi"/>
        </w:rPr>
        <w:t xml:space="preserve">: </w:t>
      </w:r>
      <w:r w:rsidRPr="00C3240D">
        <w:rPr>
          <w:rFonts w:asciiTheme="minorHAnsi" w:hAnsiTheme="minorHAnsi" w:cstheme="minorHAnsi"/>
          <w:i/>
          <w:iCs/>
        </w:rPr>
        <w:t xml:space="preserve">totale delle superfici percorse da incendio dal </w:t>
      </w:r>
      <w:proofErr w:type="gramStart"/>
      <w:r w:rsidRPr="00C3240D">
        <w:rPr>
          <w:rFonts w:asciiTheme="minorHAnsi" w:hAnsiTheme="minorHAnsi" w:cstheme="minorHAnsi"/>
          <w:i/>
          <w:iCs/>
        </w:rPr>
        <w:t>1 gennaio</w:t>
      </w:r>
      <w:proofErr w:type="gramEnd"/>
      <w:r w:rsidRPr="00C3240D">
        <w:rPr>
          <w:rFonts w:asciiTheme="minorHAnsi" w:hAnsiTheme="minorHAnsi" w:cstheme="minorHAnsi"/>
          <w:i/>
          <w:iCs/>
        </w:rPr>
        <w:t xml:space="preserve"> 2023</w:t>
      </w:r>
    </w:p>
    <w:p w14:paraId="4C88F098" w14:textId="77777777" w:rsidR="004A4B5E" w:rsidRPr="00C3240D" w:rsidRDefault="004A4B5E">
      <w:pPr>
        <w:pStyle w:val="NormaleWeb"/>
        <w:spacing w:before="280" w:after="280"/>
        <w:jc w:val="both"/>
        <w:rPr>
          <w:rFonts w:asciiTheme="minorHAnsi" w:hAnsiTheme="minorHAnsi" w:cstheme="minorHAnsi"/>
          <w:b/>
          <w:bCs/>
        </w:rPr>
      </w:pPr>
    </w:p>
    <w:p w14:paraId="13520A5A" w14:textId="77777777" w:rsidR="004A4B5E" w:rsidRPr="00C3240D" w:rsidRDefault="004A4B5E">
      <w:pPr>
        <w:pStyle w:val="NormaleWeb"/>
        <w:spacing w:before="280" w:after="280"/>
        <w:jc w:val="both"/>
        <w:rPr>
          <w:rFonts w:asciiTheme="minorHAnsi" w:hAnsiTheme="minorHAnsi" w:cstheme="minorHAnsi"/>
          <w:b/>
          <w:bCs/>
        </w:rPr>
      </w:pPr>
    </w:p>
    <w:p w14:paraId="0CD2AD82" w14:textId="77777777" w:rsidR="004A4B5E" w:rsidRPr="00C3240D" w:rsidRDefault="004A4B5E">
      <w:pPr>
        <w:pStyle w:val="NormaleWeb"/>
        <w:spacing w:before="280" w:after="280"/>
        <w:jc w:val="both"/>
        <w:rPr>
          <w:rFonts w:asciiTheme="minorHAnsi" w:hAnsiTheme="minorHAnsi" w:cstheme="minorHAnsi"/>
          <w:b/>
          <w:bCs/>
        </w:rPr>
      </w:pPr>
    </w:p>
    <w:p w14:paraId="6C872246" w14:textId="77777777" w:rsidR="004A4B5E" w:rsidRPr="00C3240D" w:rsidRDefault="004A4B5E">
      <w:pPr>
        <w:pStyle w:val="NormaleWeb"/>
        <w:spacing w:before="280" w:after="280"/>
        <w:jc w:val="both"/>
        <w:rPr>
          <w:rFonts w:asciiTheme="minorHAnsi" w:hAnsiTheme="minorHAnsi" w:cstheme="minorHAnsi"/>
          <w:b/>
          <w:bCs/>
        </w:rPr>
      </w:pPr>
    </w:p>
    <w:p w14:paraId="44DCF14A" w14:textId="77777777" w:rsidR="004A4B5E" w:rsidRPr="00C3240D" w:rsidRDefault="004A4B5E">
      <w:pPr>
        <w:pStyle w:val="NormaleWeb"/>
        <w:spacing w:before="280" w:after="280"/>
        <w:jc w:val="both"/>
        <w:rPr>
          <w:rFonts w:asciiTheme="minorHAnsi" w:hAnsiTheme="minorHAnsi" w:cstheme="minorHAnsi"/>
          <w:b/>
          <w:bCs/>
        </w:rPr>
      </w:pPr>
    </w:p>
    <w:p w14:paraId="3FFC622C" w14:textId="173AC67A" w:rsidR="003C72E8" w:rsidRPr="00C3240D" w:rsidRDefault="004A5FDF">
      <w:pPr>
        <w:pStyle w:val="NormaleWeb"/>
        <w:spacing w:before="280" w:after="280"/>
        <w:jc w:val="both"/>
        <w:rPr>
          <w:rFonts w:asciiTheme="minorHAnsi" w:hAnsiTheme="minorHAnsi" w:cstheme="minorHAnsi"/>
          <w:b/>
          <w:bCs/>
        </w:rPr>
      </w:pPr>
      <w:r w:rsidRPr="00C3240D">
        <w:rPr>
          <w:rFonts w:asciiTheme="minorHAnsi" w:hAnsiTheme="minorHAnsi" w:cstheme="minorHAnsi"/>
          <w:b/>
          <w:bCs/>
        </w:rPr>
        <w:t>Regioni interessate</w:t>
      </w:r>
    </w:p>
    <w:p w14:paraId="3FFC622D" w14:textId="69496FE1" w:rsidR="003C72E8" w:rsidRPr="00C3240D" w:rsidRDefault="004A5FDF">
      <w:pPr>
        <w:pStyle w:val="NormaleWeb"/>
        <w:spacing w:before="280" w:after="280"/>
        <w:jc w:val="both"/>
        <w:rPr>
          <w:rFonts w:asciiTheme="minorHAnsi" w:hAnsiTheme="minorHAnsi" w:cstheme="minorHAnsi"/>
        </w:rPr>
      </w:pPr>
      <w:r w:rsidRPr="00C3240D">
        <w:rPr>
          <w:rFonts w:asciiTheme="minorHAnsi" w:hAnsiTheme="minorHAnsi" w:cstheme="minorHAnsi"/>
        </w:rPr>
        <w:t xml:space="preserve">Le anomalie termiche registrate dal </w:t>
      </w:r>
      <w:r w:rsidR="004A4B5E" w:rsidRPr="00C3240D">
        <w:rPr>
          <w:rFonts w:asciiTheme="minorHAnsi" w:hAnsiTheme="minorHAnsi" w:cstheme="minorHAnsi"/>
        </w:rPr>
        <w:t>24</w:t>
      </w:r>
      <w:r w:rsidRPr="00C3240D">
        <w:rPr>
          <w:rFonts w:asciiTheme="minorHAnsi" w:hAnsiTheme="minorHAnsi" w:cstheme="minorHAnsi"/>
        </w:rPr>
        <w:t xml:space="preserve"> luglio al </w:t>
      </w:r>
      <w:r w:rsidR="004A4B5E" w:rsidRPr="00C3240D">
        <w:rPr>
          <w:rFonts w:asciiTheme="minorHAnsi" w:hAnsiTheme="minorHAnsi" w:cstheme="minorHAnsi"/>
        </w:rPr>
        <w:t>26</w:t>
      </w:r>
      <w:r w:rsidRPr="00C3240D">
        <w:rPr>
          <w:rFonts w:asciiTheme="minorHAnsi" w:hAnsiTheme="minorHAnsi" w:cstheme="minorHAnsi"/>
        </w:rPr>
        <w:t xml:space="preserve"> luglio 2023 (Figura 2) indicano che le regioni maggiormente interessate sono </w:t>
      </w:r>
      <w:r w:rsidR="00B61120" w:rsidRPr="00C3240D">
        <w:rPr>
          <w:rFonts w:asciiTheme="minorHAnsi" w:hAnsiTheme="minorHAnsi" w:cstheme="minorHAnsi"/>
        </w:rPr>
        <w:t xml:space="preserve">la </w:t>
      </w:r>
      <w:r w:rsidRPr="00C3240D">
        <w:rPr>
          <w:rFonts w:asciiTheme="minorHAnsi" w:hAnsiTheme="minorHAnsi" w:cstheme="minorHAnsi"/>
        </w:rPr>
        <w:t xml:space="preserve">Sicilia, </w:t>
      </w:r>
      <w:r w:rsidR="00B61120" w:rsidRPr="00C3240D">
        <w:rPr>
          <w:rFonts w:asciiTheme="minorHAnsi" w:hAnsiTheme="minorHAnsi" w:cstheme="minorHAnsi"/>
        </w:rPr>
        <w:t xml:space="preserve">la </w:t>
      </w:r>
      <w:r w:rsidRPr="00C3240D">
        <w:rPr>
          <w:rFonts w:asciiTheme="minorHAnsi" w:hAnsiTheme="minorHAnsi" w:cstheme="minorHAnsi"/>
        </w:rPr>
        <w:t xml:space="preserve">Calabria e </w:t>
      </w:r>
      <w:r w:rsidR="00B61120" w:rsidRPr="00C3240D">
        <w:rPr>
          <w:rFonts w:asciiTheme="minorHAnsi" w:hAnsiTheme="minorHAnsi" w:cstheme="minorHAnsi"/>
        </w:rPr>
        <w:t xml:space="preserve">la </w:t>
      </w:r>
      <w:r w:rsidRPr="00C3240D">
        <w:rPr>
          <w:rFonts w:asciiTheme="minorHAnsi" w:hAnsiTheme="minorHAnsi" w:cstheme="minorHAnsi"/>
        </w:rPr>
        <w:t>Puglia. I punti in nero indicano la presenza di aree bruciate di grandi dimensioni rilevate da strumenti satellitari che operano nell’ottico a grande risoluzione spaziale (</w:t>
      </w:r>
      <w:r w:rsidR="00112B7E" w:rsidRPr="00C3240D">
        <w:rPr>
          <w:rFonts w:asciiTheme="minorHAnsi" w:hAnsiTheme="minorHAnsi" w:cstheme="minorHAnsi"/>
        </w:rPr>
        <w:t>a</w:t>
      </w:r>
      <w:r w:rsidRPr="00C3240D">
        <w:rPr>
          <w:rFonts w:asciiTheme="minorHAnsi" w:hAnsiTheme="minorHAnsi" w:cstheme="minorHAnsi"/>
        </w:rPr>
        <w:t>d esempio Sentinel-2 MSI). Le anomalie termiche sono punti in cui la radiazione osservata da satellite su diverse lunghezze d’onda in infrarosso (tipicamente osservabili da radiometri come MODIS o VIIRS della NASA o anche SEVIRI METEOSAT)</w:t>
      </w:r>
      <w:r w:rsidR="00112B7E" w:rsidRPr="00C3240D">
        <w:rPr>
          <w:rFonts w:asciiTheme="minorHAnsi" w:hAnsiTheme="minorHAnsi" w:cstheme="minorHAnsi"/>
        </w:rPr>
        <w:t xml:space="preserve"> </w:t>
      </w:r>
      <w:r w:rsidRPr="00C3240D">
        <w:rPr>
          <w:rFonts w:asciiTheme="minorHAnsi" w:hAnsiTheme="minorHAnsi" w:cstheme="minorHAnsi"/>
        </w:rPr>
        <w:t>indica la possibile presenza di temperature “anomale” all’interno di un singolo pixel.</w:t>
      </w:r>
    </w:p>
    <w:p w14:paraId="3FFC623C" w14:textId="2255076B" w:rsidR="003C72E8" w:rsidRPr="00C3240D" w:rsidRDefault="004A4B5E" w:rsidP="00D55402">
      <w:pPr>
        <w:pStyle w:val="NormaleWeb"/>
        <w:spacing w:before="280" w:after="280"/>
        <w:jc w:val="center"/>
        <w:rPr>
          <w:rFonts w:asciiTheme="minorHAnsi" w:hAnsiTheme="minorHAnsi" w:cstheme="minorHAnsi"/>
        </w:rPr>
      </w:pPr>
      <w:r w:rsidRPr="00C3240D">
        <w:rPr>
          <w:rFonts w:asciiTheme="minorHAnsi" w:hAnsiTheme="minorHAnsi" w:cstheme="minorHAnsi"/>
          <w:noProof/>
        </w:rPr>
        <w:lastRenderedPageBreak/>
        <w:drawing>
          <wp:inline distT="0" distB="0" distL="0" distR="0" wp14:anchorId="7E99171C" wp14:editId="20575E9F">
            <wp:extent cx="4049822" cy="5124450"/>
            <wp:effectExtent l="0" t="0" r="1905" b="0"/>
            <wp:docPr id="1412143220" name="Picture 2" descr="A map of italy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43220" name="Picture 2" descr="A map of italy with different colored area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72177" cy="5152737"/>
                    </a:xfrm>
                    <a:prstGeom prst="rect">
                      <a:avLst/>
                    </a:prstGeom>
                  </pic:spPr>
                </pic:pic>
              </a:graphicData>
            </a:graphic>
          </wp:inline>
        </w:drawing>
      </w:r>
    </w:p>
    <w:p w14:paraId="3FFC623D" w14:textId="67B504A8" w:rsidR="003C72E8" w:rsidRPr="00C3240D" w:rsidRDefault="004A5FDF">
      <w:pPr>
        <w:pStyle w:val="NormaleWeb"/>
        <w:spacing w:before="280" w:after="280"/>
        <w:jc w:val="both"/>
        <w:rPr>
          <w:rFonts w:asciiTheme="minorHAnsi" w:hAnsiTheme="minorHAnsi" w:cstheme="minorHAnsi"/>
        </w:rPr>
      </w:pPr>
      <w:r w:rsidRPr="00C3240D">
        <w:rPr>
          <w:rFonts w:asciiTheme="minorHAnsi" w:hAnsiTheme="minorHAnsi" w:cstheme="minorHAnsi"/>
          <w:b/>
          <w:bCs/>
        </w:rPr>
        <w:t>Figura 2:</w:t>
      </w:r>
      <w:r w:rsidRPr="00C3240D">
        <w:rPr>
          <w:rFonts w:asciiTheme="minorHAnsi" w:hAnsiTheme="minorHAnsi" w:cstheme="minorHAnsi"/>
        </w:rPr>
        <w:t xml:space="preserve"> numero di anomalie termiche registrate </w:t>
      </w:r>
      <w:r w:rsidR="00D55402" w:rsidRPr="00C3240D">
        <w:rPr>
          <w:rFonts w:asciiTheme="minorHAnsi" w:hAnsiTheme="minorHAnsi" w:cstheme="minorHAnsi"/>
        </w:rPr>
        <w:t>dal 24 luglio al 26 luglio 2023</w:t>
      </w:r>
    </w:p>
    <w:p w14:paraId="3FFC623E" w14:textId="77777777" w:rsidR="003C72E8" w:rsidRPr="00C3240D" w:rsidRDefault="004A5FDF">
      <w:pPr>
        <w:pStyle w:val="NormaleWeb"/>
        <w:spacing w:before="280" w:after="280"/>
        <w:jc w:val="both"/>
        <w:rPr>
          <w:rFonts w:asciiTheme="minorHAnsi" w:hAnsiTheme="minorHAnsi" w:cstheme="minorHAnsi"/>
          <w:b/>
          <w:bCs/>
        </w:rPr>
      </w:pPr>
      <w:r w:rsidRPr="00C3240D">
        <w:rPr>
          <w:rFonts w:asciiTheme="minorHAnsi" w:hAnsiTheme="minorHAnsi" w:cstheme="minorHAnsi"/>
          <w:b/>
          <w:bCs/>
        </w:rPr>
        <w:t>Ecosistemi forestali ed incendi: gli eventi</w:t>
      </w:r>
    </w:p>
    <w:p w14:paraId="56D1E664" w14:textId="52A4BB45" w:rsidR="004A4B5E" w:rsidRPr="00C3240D" w:rsidRDefault="004A4B5E">
      <w:pPr>
        <w:pStyle w:val="NormaleWeb"/>
        <w:spacing w:before="280" w:after="280"/>
        <w:jc w:val="both"/>
        <w:rPr>
          <w:rFonts w:asciiTheme="minorHAnsi" w:hAnsiTheme="minorHAnsi" w:cstheme="minorHAnsi"/>
        </w:rPr>
      </w:pPr>
      <w:r w:rsidRPr="00C3240D">
        <w:rPr>
          <w:rFonts w:asciiTheme="minorHAnsi" w:hAnsiTheme="minorHAnsi" w:cstheme="minorHAnsi"/>
        </w:rPr>
        <w:t xml:space="preserve">Dagli ultimi dati EFFIS disponibili, riferibili al periodo compreso tra lunedì 24 luglio 2023 e mercoledì 26 luglio 2023 risultano 75 aree percorse da grandi incendi boschivi (dato aggiornato al 2023-07-27 07:06), per un totale di superficie percorsa da incendio di 27788 ha di cui 5823 ha relativi a superfici forestali (Tabella2). In Tabella 2 vengono riportate oltre alle informazioni riguardanti il codice univoco dell’evento, la regione, la provincia, il comune, la finestra temporale delle anomalie termiche rilevate e la superfice dell’area interessata dall’evento. Inoltre sono indicate, in ettari (ha), le coperture forestali del suolo interessate dall’incendio, in termini di macro-categorie derivate dal prodotto </w:t>
      </w:r>
      <w:proofErr w:type="spellStart"/>
      <w:r w:rsidRPr="00C3240D">
        <w:rPr>
          <w:rFonts w:asciiTheme="minorHAnsi" w:hAnsiTheme="minorHAnsi" w:cstheme="minorHAnsi"/>
        </w:rPr>
        <w:lastRenderedPageBreak/>
        <w:t>Ecosystems</w:t>
      </w:r>
      <w:proofErr w:type="spellEnd"/>
      <w:r w:rsidRPr="00C3240D">
        <w:rPr>
          <w:rFonts w:asciiTheme="minorHAnsi" w:hAnsiTheme="minorHAnsi" w:cstheme="minorHAnsi"/>
        </w:rPr>
        <w:t xml:space="preserve"> </w:t>
      </w:r>
      <w:proofErr w:type="spellStart"/>
      <w:r w:rsidRPr="00C3240D">
        <w:rPr>
          <w:rFonts w:asciiTheme="minorHAnsi" w:hAnsiTheme="minorHAnsi" w:cstheme="minorHAnsi"/>
        </w:rPr>
        <w:t>Classification</w:t>
      </w:r>
      <w:proofErr w:type="spellEnd"/>
      <w:r w:rsidRPr="00C3240D">
        <w:rPr>
          <w:rFonts w:asciiTheme="minorHAnsi" w:hAnsiTheme="minorHAnsi" w:cstheme="minorHAnsi"/>
        </w:rPr>
        <w:t xml:space="preserve"> Model F4 (ECM-F4 </w:t>
      </w:r>
      <w:hyperlink r:id="rId11">
        <w:r w:rsidRPr="00C3240D">
          <w:rPr>
            <w:rStyle w:val="Collegamentoipertestuale"/>
            <w:rFonts w:asciiTheme="minorHAnsi" w:hAnsiTheme="minorHAnsi" w:cstheme="minorHAnsi"/>
          </w:rPr>
          <w:t>https://groupware.sinanet.isprambiente.it/prodotti-operativi-di-sorveglianza-ambientale/library/ecosystems-classification-model</w:t>
        </w:r>
      </w:hyperlink>
      <w:r w:rsidRPr="00C3240D">
        <w:rPr>
          <w:rFonts w:asciiTheme="minorHAnsi" w:hAnsiTheme="minorHAnsi" w:cstheme="minorHAnsi"/>
        </w:rPr>
        <w:t xml:space="preserve">). </w:t>
      </w:r>
    </w:p>
    <w:p w14:paraId="1202C3E9" w14:textId="14B125E7" w:rsidR="004A4B5E" w:rsidRPr="00C3240D" w:rsidRDefault="00F15465">
      <w:pPr>
        <w:pStyle w:val="NormaleWeb"/>
        <w:spacing w:before="280" w:after="280"/>
        <w:jc w:val="both"/>
        <w:rPr>
          <w:rFonts w:asciiTheme="minorHAnsi" w:hAnsiTheme="minorHAnsi" w:cstheme="minorHAnsi"/>
        </w:rPr>
      </w:pPr>
      <w:r w:rsidRPr="00C3240D">
        <w:rPr>
          <w:rFonts w:asciiTheme="minorHAnsi" w:hAnsiTheme="minorHAnsi" w:cstheme="minorHAnsi"/>
          <w:noProof/>
          <w14:ligatures w14:val="standardContextual"/>
        </w:rPr>
        <w:drawing>
          <wp:inline distT="0" distB="0" distL="0" distR="0" wp14:anchorId="6B07CE9B" wp14:editId="50AD9E8D">
            <wp:extent cx="4857243" cy="4922896"/>
            <wp:effectExtent l="0" t="0" r="0" b="5080"/>
            <wp:docPr id="50236646" name="Picture 1"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6646" name="Picture 1" descr="A table of numbers and letter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86044" cy="4952086"/>
                    </a:xfrm>
                    <a:prstGeom prst="rect">
                      <a:avLst/>
                    </a:prstGeom>
                  </pic:spPr>
                </pic:pic>
              </a:graphicData>
            </a:graphic>
          </wp:inline>
        </w:drawing>
      </w:r>
    </w:p>
    <w:p w14:paraId="0CEB95D6" w14:textId="77777777" w:rsidR="004A4B5E" w:rsidRPr="00C3240D" w:rsidRDefault="004A4B5E" w:rsidP="004A4B5E">
      <w:pPr>
        <w:pStyle w:val="NormaleWeb"/>
        <w:spacing w:before="280" w:after="280"/>
        <w:jc w:val="both"/>
        <w:rPr>
          <w:rFonts w:asciiTheme="minorHAnsi" w:hAnsiTheme="minorHAnsi" w:cstheme="minorHAnsi"/>
        </w:rPr>
      </w:pPr>
      <w:r w:rsidRPr="00C3240D">
        <w:rPr>
          <w:rFonts w:asciiTheme="minorHAnsi" w:hAnsiTheme="minorHAnsi" w:cstheme="minorHAnsi"/>
        </w:rPr>
        <w:t>I casi al momento più rilevanti per gli impatti sulla vegetazione forestale sono gli incendi avvenuti nella regione Sicilia.</w:t>
      </w:r>
    </w:p>
    <w:p w14:paraId="44DFE611" w14:textId="77777777" w:rsidR="004A4B5E" w:rsidRPr="00C3240D" w:rsidRDefault="004A4B5E" w:rsidP="004A4B5E">
      <w:pPr>
        <w:pStyle w:val="testoletteraISPRA"/>
        <w:numPr>
          <w:ilvl w:val="0"/>
          <w:numId w:val="4"/>
        </w:numPr>
        <w:ind w:right="709"/>
        <w:rPr>
          <w:rFonts w:asciiTheme="minorHAnsi" w:hAnsiTheme="minorHAnsi" w:cstheme="minorHAnsi"/>
        </w:rPr>
      </w:pPr>
      <w:r w:rsidRPr="00C3240D">
        <w:rPr>
          <w:rFonts w:asciiTheme="minorHAnsi" w:hAnsiTheme="minorHAnsi" w:cstheme="minorHAnsi"/>
        </w:rPr>
        <w:t>Provincia di Palermo</w:t>
      </w:r>
    </w:p>
    <w:p w14:paraId="5C8A0446" w14:textId="7F652DEA" w:rsidR="004A4B5E" w:rsidRPr="00C3240D" w:rsidRDefault="004A4B5E" w:rsidP="004A4B5E">
      <w:pPr>
        <w:pStyle w:val="testoletteraISPRA"/>
        <w:ind w:left="720" w:right="709"/>
        <w:rPr>
          <w:rFonts w:asciiTheme="minorHAnsi" w:hAnsiTheme="minorHAnsi" w:cstheme="minorHAnsi"/>
        </w:rPr>
      </w:pPr>
      <w:r w:rsidRPr="00C3240D">
        <w:rPr>
          <w:rFonts w:asciiTheme="minorHAnsi" w:hAnsiTheme="minorHAnsi" w:cstheme="minorHAnsi"/>
        </w:rPr>
        <w:t xml:space="preserve">In provincia di Palermo nel periodo indicato si contano </w:t>
      </w:r>
      <w:r w:rsidRPr="00C3240D">
        <w:rPr>
          <w:rFonts w:asciiTheme="minorHAnsi" w:hAnsiTheme="minorHAnsi" w:cstheme="minorHAnsi"/>
          <w:color w:val="000000" w:themeColor="text1"/>
        </w:rPr>
        <w:t>14</w:t>
      </w:r>
      <w:r w:rsidRPr="00C3240D">
        <w:rPr>
          <w:rFonts w:asciiTheme="minorHAnsi" w:hAnsiTheme="minorHAnsi" w:cstheme="minorHAnsi"/>
          <w:color w:val="FF0000"/>
        </w:rPr>
        <w:t xml:space="preserve"> </w:t>
      </w:r>
      <w:r w:rsidR="00791524">
        <w:rPr>
          <w:rFonts w:asciiTheme="minorHAnsi" w:hAnsiTheme="minorHAnsi" w:cstheme="minorHAnsi"/>
        </w:rPr>
        <w:t>grandi incendi boschivi</w:t>
      </w:r>
      <w:r w:rsidRPr="00C3240D">
        <w:rPr>
          <w:rFonts w:asciiTheme="minorHAnsi" w:hAnsiTheme="minorHAnsi" w:cstheme="minorHAnsi"/>
        </w:rPr>
        <w:t xml:space="preserve"> per un totale di </w:t>
      </w:r>
      <w:r w:rsidRPr="00C3240D">
        <w:rPr>
          <w:rFonts w:asciiTheme="minorHAnsi" w:hAnsiTheme="minorHAnsi" w:cstheme="minorHAnsi"/>
          <w:color w:val="000000" w:themeColor="text1"/>
        </w:rPr>
        <w:t xml:space="preserve">14670 </w:t>
      </w:r>
      <w:r w:rsidRPr="00C3240D">
        <w:rPr>
          <w:rFonts w:asciiTheme="minorHAnsi" w:hAnsiTheme="minorHAnsi" w:cstheme="minorHAnsi"/>
        </w:rPr>
        <w:t xml:space="preserve">di cui </w:t>
      </w:r>
      <w:r w:rsidRPr="00C3240D">
        <w:rPr>
          <w:rFonts w:asciiTheme="minorHAnsi" w:hAnsiTheme="minorHAnsi" w:cstheme="minorHAnsi"/>
          <w:color w:val="000000" w:themeColor="text1"/>
        </w:rPr>
        <w:t xml:space="preserve">3513 </w:t>
      </w:r>
      <w:r w:rsidRPr="00C3240D">
        <w:rPr>
          <w:rFonts w:asciiTheme="minorHAnsi" w:hAnsiTheme="minorHAnsi" w:cstheme="minorHAnsi"/>
        </w:rPr>
        <w:t xml:space="preserve">interessano gli ecosistemi forestali. </w:t>
      </w:r>
    </w:p>
    <w:p w14:paraId="35D2D310" w14:textId="6BA8D51E" w:rsidR="004A4B5E" w:rsidRPr="00C3240D" w:rsidRDefault="00FC5407" w:rsidP="004A4B5E">
      <w:pPr>
        <w:pStyle w:val="testoletteraISPRA"/>
        <w:ind w:left="720" w:right="709"/>
        <w:rPr>
          <w:rFonts w:asciiTheme="minorHAnsi" w:hAnsiTheme="minorHAnsi" w:cstheme="minorHAnsi"/>
        </w:rPr>
      </w:pPr>
      <w:r w:rsidRPr="00C3240D">
        <w:rPr>
          <w:rFonts w:asciiTheme="minorHAnsi" w:hAnsiTheme="minorHAnsi" w:cstheme="minorHAnsi"/>
          <w:noProof/>
        </w:rPr>
        <w:lastRenderedPageBreak/>
        <w:drawing>
          <wp:anchor distT="0" distB="0" distL="114300" distR="114300" simplePos="0" relativeHeight="251661312" behindDoc="0" locked="0" layoutInCell="1" allowOverlap="1" wp14:anchorId="7050F993" wp14:editId="1F234A18">
            <wp:simplePos x="0" y="0"/>
            <wp:positionH relativeFrom="column">
              <wp:posOffset>740410</wp:posOffset>
            </wp:positionH>
            <wp:positionV relativeFrom="paragraph">
              <wp:posOffset>2223135</wp:posOffset>
            </wp:positionV>
            <wp:extent cx="4618990" cy="3488690"/>
            <wp:effectExtent l="0" t="0" r="3810" b="3810"/>
            <wp:wrapTopAndBottom/>
            <wp:docPr id="1679214805" name="Picture 4"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14805" name="Picture 4" descr="A map of land with different colored area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18990" cy="3488690"/>
                    </a:xfrm>
                    <a:prstGeom prst="rect">
                      <a:avLst/>
                    </a:prstGeom>
                  </pic:spPr>
                </pic:pic>
              </a:graphicData>
            </a:graphic>
            <wp14:sizeRelH relativeFrom="margin">
              <wp14:pctWidth>0</wp14:pctWidth>
            </wp14:sizeRelH>
            <wp14:sizeRelV relativeFrom="margin">
              <wp14:pctHeight>0</wp14:pctHeight>
            </wp14:sizeRelV>
          </wp:anchor>
        </w:drawing>
      </w:r>
      <w:r w:rsidR="004A4B5E" w:rsidRPr="00C3240D">
        <w:rPr>
          <w:rFonts w:asciiTheme="minorHAnsi" w:hAnsiTheme="minorHAnsi" w:cstheme="minorHAnsi"/>
        </w:rPr>
        <w:t xml:space="preserve">Prosegue l’incendio che coinvolge i comuni di Aliminusa, Sclafani Bagni e Cerda, e con l’aggiunta del comune di Montemaggiore Belsito. L’area forestale potenzialmente colpita risulta di 1118.5, di cui 1027 circa sembrerebbero appartenere alla categoria forestale delle latifoglie sempreverdi. Dall’analisi delle immagini satellitari, infatti, l’incendio sembra minacciare la ZSC “Boschi Granza” (ITA020032) che include anche la Riserva Naturale orientata Bosco di Favara e Bosco Granza. Il SIC si estende per circa 1822 ha, con boschi a prevalenza di sughere, roverelle e leccio. Estese nel SIC anche le aree </w:t>
      </w:r>
      <w:proofErr w:type="spellStart"/>
      <w:r w:rsidR="004A4B5E" w:rsidRPr="00C3240D">
        <w:rPr>
          <w:rFonts w:asciiTheme="minorHAnsi" w:hAnsiTheme="minorHAnsi" w:cstheme="minorHAnsi"/>
        </w:rPr>
        <w:t>pre</w:t>
      </w:r>
      <w:proofErr w:type="spellEnd"/>
      <w:r w:rsidR="004A4B5E" w:rsidRPr="00C3240D">
        <w:rPr>
          <w:rFonts w:asciiTheme="minorHAnsi" w:hAnsiTheme="minorHAnsi" w:cstheme="minorHAnsi"/>
        </w:rPr>
        <w:t xml:space="preserve">-forestali con specie di pregio come il </w:t>
      </w:r>
      <w:proofErr w:type="spellStart"/>
      <w:r w:rsidR="004A4B5E" w:rsidRPr="00C3240D">
        <w:rPr>
          <w:rFonts w:asciiTheme="minorHAnsi" w:hAnsiTheme="minorHAnsi" w:cstheme="minorHAnsi"/>
        </w:rPr>
        <w:t>tagliamani</w:t>
      </w:r>
      <w:proofErr w:type="spellEnd"/>
      <w:r w:rsidR="004A4B5E" w:rsidRPr="00C3240D">
        <w:rPr>
          <w:rFonts w:asciiTheme="minorHAnsi" w:hAnsiTheme="minorHAnsi" w:cstheme="minorHAnsi"/>
        </w:rPr>
        <w:t xml:space="preserve"> (</w:t>
      </w:r>
      <w:proofErr w:type="spellStart"/>
      <w:r w:rsidR="004A4B5E" w:rsidRPr="00C3240D">
        <w:rPr>
          <w:rFonts w:asciiTheme="minorHAnsi" w:hAnsiTheme="minorHAnsi" w:cstheme="minorHAnsi"/>
          <w:i/>
          <w:iCs/>
        </w:rPr>
        <w:t>Ampelodesmos</w:t>
      </w:r>
      <w:proofErr w:type="spellEnd"/>
      <w:r w:rsidR="004A4B5E" w:rsidRPr="00C3240D">
        <w:rPr>
          <w:rFonts w:asciiTheme="minorHAnsi" w:hAnsiTheme="minorHAnsi" w:cstheme="minorHAnsi"/>
          <w:i/>
          <w:iCs/>
        </w:rPr>
        <w:t xml:space="preserve"> </w:t>
      </w:r>
      <w:proofErr w:type="spellStart"/>
      <w:r w:rsidR="004A4B5E" w:rsidRPr="00C3240D">
        <w:rPr>
          <w:rFonts w:asciiTheme="minorHAnsi" w:hAnsiTheme="minorHAnsi" w:cstheme="minorHAnsi"/>
          <w:i/>
          <w:iCs/>
        </w:rPr>
        <w:t>mauritanicus</w:t>
      </w:r>
      <w:proofErr w:type="spellEnd"/>
      <w:r w:rsidR="004A4B5E" w:rsidRPr="00C3240D">
        <w:rPr>
          <w:rFonts w:asciiTheme="minorHAnsi" w:hAnsiTheme="minorHAnsi" w:cstheme="minorHAnsi"/>
        </w:rPr>
        <w:t>) e l’euforbia arborescente (</w:t>
      </w:r>
      <w:proofErr w:type="spellStart"/>
      <w:r w:rsidR="004A4B5E" w:rsidRPr="00C3240D">
        <w:rPr>
          <w:rFonts w:asciiTheme="minorHAnsi" w:hAnsiTheme="minorHAnsi" w:cstheme="minorHAnsi"/>
          <w:i/>
          <w:iCs/>
        </w:rPr>
        <w:t>Euphorbia</w:t>
      </w:r>
      <w:proofErr w:type="spellEnd"/>
      <w:r w:rsidR="004A4B5E" w:rsidRPr="00C3240D">
        <w:rPr>
          <w:rFonts w:asciiTheme="minorHAnsi" w:hAnsiTheme="minorHAnsi" w:cstheme="minorHAnsi"/>
          <w:i/>
          <w:iCs/>
        </w:rPr>
        <w:t xml:space="preserve"> </w:t>
      </w:r>
      <w:proofErr w:type="spellStart"/>
      <w:r w:rsidR="004A4B5E" w:rsidRPr="00C3240D">
        <w:rPr>
          <w:rFonts w:asciiTheme="minorHAnsi" w:hAnsiTheme="minorHAnsi" w:cstheme="minorHAnsi"/>
          <w:i/>
          <w:iCs/>
        </w:rPr>
        <w:t>dendroides</w:t>
      </w:r>
      <w:proofErr w:type="spellEnd"/>
      <w:r w:rsidR="004A4B5E" w:rsidRPr="00C3240D">
        <w:rPr>
          <w:rFonts w:asciiTheme="minorHAnsi" w:hAnsiTheme="minorHAnsi" w:cstheme="minorHAnsi"/>
        </w:rPr>
        <w:t>). L’area protetta risulta di notevole interesse conservazionistico</w:t>
      </w:r>
      <w:r w:rsidR="00791524">
        <w:rPr>
          <w:rFonts w:asciiTheme="minorHAnsi" w:hAnsiTheme="minorHAnsi" w:cstheme="minorHAnsi"/>
        </w:rPr>
        <w:t>,</w:t>
      </w:r>
      <w:r w:rsidR="004A4B5E" w:rsidRPr="00C3240D">
        <w:rPr>
          <w:rFonts w:asciiTheme="minorHAnsi" w:hAnsiTheme="minorHAnsi" w:cstheme="minorHAnsi"/>
        </w:rPr>
        <w:t xml:space="preserve"> anche per la presenza di ambienti umidi di rilievo come il Laghetto di </w:t>
      </w:r>
      <w:proofErr w:type="spellStart"/>
      <w:r w:rsidR="004A4B5E" w:rsidRPr="00C3240D">
        <w:rPr>
          <w:rFonts w:asciiTheme="minorHAnsi" w:hAnsiTheme="minorHAnsi" w:cstheme="minorHAnsi"/>
        </w:rPr>
        <w:t>Bomes</w:t>
      </w:r>
      <w:proofErr w:type="spellEnd"/>
      <w:r w:rsidR="004A4B5E" w:rsidRPr="00C3240D">
        <w:rPr>
          <w:rFonts w:asciiTheme="minorHAnsi" w:hAnsiTheme="minorHAnsi" w:cstheme="minorHAnsi"/>
        </w:rPr>
        <w:t>.</w:t>
      </w:r>
      <w:r w:rsidRPr="00C3240D">
        <w:rPr>
          <w:rFonts w:asciiTheme="minorHAnsi" w:hAnsiTheme="minorHAnsi" w:cstheme="minorHAnsi"/>
        </w:rPr>
        <w:t xml:space="preserve"> (Figura 3)</w:t>
      </w:r>
    </w:p>
    <w:p w14:paraId="70012AD0" w14:textId="220A5286" w:rsidR="00C22C12" w:rsidRPr="00C3240D" w:rsidRDefault="00FC5407" w:rsidP="00FC5407">
      <w:pPr>
        <w:pStyle w:val="NormaleWeb"/>
        <w:spacing w:before="280" w:after="280"/>
        <w:ind w:right="573"/>
        <w:jc w:val="both"/>
        <w:rPr>
          <w:rFonts w:asciiTheme="minorHAnsi" w:hAnsiTheme="minorHAnsi" w:cstheme="minorHAnsi"/>
        </w:rPr>
      </w:pPr>
      <w:r w:rsidRPr="00C3240D">
        <w:rPr>
          <w:rFonts w:asciiTheme="minorHAnsi" w:hAnsiTheme="minorHAnsi" w:cstheme="minorHAnsi"/>
          <w:b/>
          <w:bCs/>
        </w:rPr>
        <w:t>Figura 3:</w:t>
      </w:r>
      <w:r w:rsidRPr="00C3240D">
        <w:rPr>
          <w:rFonts w:asciiTheme="minorHAnsi" w:hAnsiTheme="minorHAnsi" w:cstheme="minorHAnsi"/>
        </w:rPr>
        <w:t xml:space="preserve"> </w:t>
      </w:r>
      <w:r w:rsidRPr="00C3240D">
        <w:rPr>
          <w:rFonts w:asciiTheme="minorHAnsi" w:hAnsiTheme="minorHAnsi" w:cstheme="minorHAnsi"/>
          <w:i/>
          <w:iCs/>
        </w:rPr>
        <w:t>anomalie termiche registrate dal 24 luglio al 26 luglio 2023 e superfici percorse da incendio nella provincia di Palermo – fonte EFFIS. In verde sono rappresentate le aree naturali protette presenti.</w:t>
      </w:r>
    </w:p>
    <w:p w14:paraId="2E975268" w14:textId="02721DF8" w:rsidR="004A4B5E" w:rsidRPr="00C3240D" w:rsidRDefault="00F15465" w:rsidP="004A4B5E">
      <w:pPr>
        <w:pStyle w:val="testoletteraISPRA"/>
        <w:ind w:left="720" w:right="709"/>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666432" behindDoc="0" locked="0" layoutInCell="1" allowOverlap="1" wp14:anchorId="44B695E4" wp14:editId="05D37171">
            <wp:simplePos x="0" y="0"/>
            <wp:positionH relativeFrom="column">
              <wp:posOffset>955675</wp:posOffset>
            </wp:positionH>
            <wp:positionV relativeFrom="paragraph">
              <wp:posOffset>1819910</wp:posOffset>
            </wp:positionV>
            <wp:extent cx="3975100" cy="5194300"/>
            <wp:effectExtent l="0" t="0" r="0" b="0"/>
            <wp:wrapTopAndBottom/>
            <wp:docPr id="1922227601" name="Picture 16" descr="A map of a forest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27601" name="Picture 16" descr="A map of a forest fir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75100" cy="5194300"/>
                    </a:xfrm>
                    <a:prstGeom prst="rect">
                      <a:avLst/>
                    </a:prstGeom>
                  </pic:spPr>
                </pic:pic>
              </a:graphicData>
            </a:graphic>
            <wp14:sizeRelH relativeFrom="page">
              <wp14:pctWidth>0</wp14:pctWidth>
            </wp14:sizeRelH>
            <wp14:sizeRelV relativeFrom="page">
              <wp14:pctHeight>0</wp14:pctHeight>
            </wp14:sizeRelV>
          </wp:anchor>
        </w:drawing>
      </w:r>
      <w:r w:rsidR="004A4B5E" w:rsidRPr="00C3240D">
        <w:rPr>
          <w:rFonts w:asciiTheme="minorHAnsi" w:hAnsiTheme="minorHAnsi" w:cstheme="minorHAnsi"/>
        </w:rPr>
        <w:t xml:space="preserve">Risultano in aumento anche i due eventi che continuano a colpire i comuni di Palermo, Torretta e Monreale, con l’aggiunta dei comuni di Isola delle Femmine, Capaci e Montelepre. Le superfici forestali che sembrerebbero essere colpite da questi incendi sono passate da oltre 600 a più di 1100. Entrambi sembrerebbero colpire la ZSC “Raffo Rosso, Monte Cuccio e Vallone </w:t>
      </w:r>
      <w:proofErr w:type="spellStart"/>
      <w:r w:rsidR="004A4B5E" w:rsidRPr="00C3240D">
        <w:rPr>
          <w:rFonts w:asciiTheme="minorHAnsi" w:hAnsiTheme="minorHAnsi" w:cstheme="minorHAnsi"/>
        </w:rPr>
        <w:t>Sagana</w:t>
      </w:r>
      <w:proofErr w:type="spellEnd"/>
      <w:r w:rsidR="004A4B5E" w:rsidRPr="00C3240D">
        <w:rPr>
          <w:rFonts w:asciiTheme="minorHAnsi" w:hAnsiTheme="minorHAnsi" w:cstheme="minorHAnsi"/>
        </w:rPr>
        <w:t xml:space="preserve">” (ITA020023). L’area conosciuta come i “Monti di Palermo” comprende principalmente foreste artificiali, soprattutto di conifere appartenenti al genere </w:t>
      </w:r>
      <w:proofErr w:type="spellStart"/>
      <w:r w:rsidR="004A4B5E" w:rsidRPr="00C3240D">
        <w:rPr>
          <w:rFonts w:asciiTheme="minorHAnsi" w:hAnsiTheme="minorHAnsi" w:cstheme="minorHAnsi"/>
          <w:i/>
          <w:iCs/>
        </w:rPr>
        <w:t>Pinus</w:t>
      </w:r>
      <w:proofErr w:type="spellEnd"/>
      <w:r w:rsidR="004A4B5E" w:rsidRPr="00C3240D">
        <w:rPr>
          <w:rFonts w:asciiTheme="minorHAnsi" w:hAnsiTheme="minorHAnsi" w:cstheme="minorHAnsi"/>
        </w:rPr>
        <w:t xml:space="preserve"> e </w:t>
      </w:r>
      <w:proofErr w:type="spellStart"/>
      <w:r w:rsidR="004A4B5E" w:rsidRPr="00C3240D">
        <w:rPr>
          <w:rFonts w:asciiTheme="minorHAnsi" w:hAnsiTheme="minorHAnsi" w:cstheme="minorHAnsi"/>
          <w:i/>
          <w:iCs/>
        </w:rPr>
        <w:t>Cipressus</w:t>
      </w:r>
      <w:proofErr w:type="spellEnd"/>
      <w:r w:rsidR="004A4B5E" w:rsidRPr="00C3240D">
        <w:rPr>
          <w:rFonts w:asciiTheme="minorHAnsi" w:hAnsiTheme="minorHAnsi" w:cstheme="minorHAnsi"/>
        </w:rPr>
        <w:t>, e leccete. Dalle analisi, infatti, risulterebbero colpiti da questi incendi oltre 600 ha di foreste a conifere e quasi 500 ha di foreste di latifoglie sempreverdi.</w:t>
      </w:r>
      <w:r w:rsidR="00FC5407" w:rsidRPr="00C3240D">
        <w:rPr>
          <w:rFonts w:asciiTheme="minorHAnsi" w:hAnsiTheme="minorHAnsi" w:cstheme="minorHAnsi"/>
        </w:rPr>
        <w:t xml:space="preserve"> (Figura 3)</w:t>
      </w:r>
    </w:p>
    <w:p w14:paraId="77E8F078" w14:textId="29543B24" w:rsidR="00F15465" w:rsidRDefault="00F15465" w:rsidP="004A4B5E">
      <w:pPr>
        <w:pStyle w:val="testoletteraISPRA"/>
        <w:ind w:left="720" w:right="709"/>
        <w:rPr>
          <w:rFonts w:asciiTheme="minorHAnsi" w:hAnsiTheme="minorHAnsi" w:cstheme="minorHAnsi"/>
        </w:rPr>
      </w:pPr>
      <w:r w:rsidRPr="00C3240D">
        <w:rPr>
          <w:rFonts w:asciiTheme="minorHAnsi" w:hAnsiTheme="minorHAnsi" w:cstheme="minorHAnsi"/>
          <w:b/>
          <w:bCs/>
        </w:rPr>
        <w:t xml:space="preserve">Figura </w:t>
      </w:r>
      <w:r>
        <w:rPr>
          <w:rFonts w:asciiTheme="minorHAnsi" w:hAnsiTheme="minorHAnsi" w:cstheme="minorHAnsi"/>
          <w:b/>
          <w:bCs/>
        </w:rPr>
        <w:t>4</w:t>
      </w:r>
      <w:r w:rsidRPr="00C3240D">
        <w:rPr>
          <w:rFonts w:asciiTheme="minorHAnsi" w:hAnsiTheme="minorHAnsi" w:cstheme="minorHAnsi"/>
          <w:b/>
          <w:bCs/>
        </w:rPr>
        <w:t>:</w:t>
      </w:r>
      <w:r w:rsidRPr="00C3240D">
        <w:rPr>
          <w:rFonts w:asciiTheme="minorHAnsi" w:hAnsiTheme="minorHAnsi" w:cstheme="minorHAnsi"/>
        </w:rPr>
        <w:t xml:space="preserve"> </w:t>
      </w:r>
      <w:r>
        <w:rPr>
          <w:rFonts w:asciiTheme="minorHAnsi" w:hAnsiTheme="minorHAnsi" w:cstheme="minorHAnsi"/>
          <w:i/>
          <w:iCs/>
        </w:rPr>
        <w:t xml:space="preserve">Dispersione </w:t>
      </w:r>
      <w:proofErr w:type="spellStart"/>
      <w:r>
        <w:rPr>
          <w:rFonts w:asciiTheme="minorHAnsi" w:hAnsiTheme="minorHAnsi" w:cstheme="minorHAnsi"/>
          <w:i/>
          <w:iCs/>
        </w:rPr>
        <w:t>plume</w:t>
      </w:r>
      <w:proofErr w:type="spellEnd"/>
      <w:r>
        <w:rPr>
          <w:rFonts w:asciiTheme="minorHAnsi" w:hAnsiTheme="minorHAnsi" w:cstheme="minorHAnsi"/>
          <w:i/>
          <w:iCs/>
        </w:rPr>
        <w:t xml:space="preserve"> e fronti attivi di fiamma intorno alle Madonie</w:t>
      </w:r>
      <w:r w:rsidRPr="00C3240D">
        <w:rPr>
          <w:rFonts w:asciiTheme="minorHAnsi" w:hAnsiTheme="minorHAnsi" w:cstheme="minorHAnsi"/>
          <w:i/>
          <w:iCs/>
        </w:rPr>
        <w:t>.</w:t>
      </w:r>
    </w:p>
    <w:p w14:paraId="23F1848A" w14:textId="77777777" w:rsidR="00F15465" w:rsidRDefault="00F15465" w:rsidP="00F15465">
      <w:pPr>
        <w:pStyle w:val="testoletteraISPRA"/>
        <w:ind w:left="0" w:right="709"/>
        <w:rPr>
          <w:rFonts w:asciiTheme="minorHAnsi" w:hAnsiTheme="minorHAnsi" w:cstheme="minorHAnsi"/>
        </w:rPr>
      </w:pPr>
    </w:p>
    <w:p w14:paraId="7E411D5E" w14:textId="09622B17" w:rsidR="004A4B5E" w:rsidRPr="00C3240D" w:rsidRDefault="004A4B5E" w:rsidP="004A4B5E">
      <w:pPr>
        <w:pStyle w:val="testoletteraISPRA"/>
        <w:ind w:left="720" w:right="709"/>
        <w:rPr>
          <w:rFonts w:asciiTheme="minorHAnsi" w:hAnsiTheme="minorHAnsi" w:cstheme="minorHAnsi"/>
        </w:rPr>
      </w:pPr>
      <w:r w:rsidRPr="00C3240D">
        <w:rPr>
          <w:rFonts w:asciiTheme="minorHAnsi" w:hAnsiTheme="minorHAnsi" w:cstheme="minorHAnsi"/>
        </w:rPr>
        <w:lastRenderedPageBreak/>
        <w:t>In aumento anche l’incendio che sta colpendo il comune di Gratteri e che adesso include anche il comune di Cefalù. L’incendio sembrerebbe continuare a colpire le foreste di latifoglie sempreverdi a sughere e lecci del Parco Naturale delle Madonie e della ZSC “Boschi di Gibilmanna e Cefalù” (ITA020002), per un totale potenziale di 473 ha</w:t>
      </w:r>
      <w:r w:rsidR="00FC5407" w:rsidRPr="00C3240D">
        <w:rPr>
          <w:rFonts w:asciiTheme="minorHAnsi" w:hAnsiTheme="minorHAnsi" w:cstheme="minorHAnsi"/>
        </w:rPr>
        <w:t>.</w:t>
      </w:r>
    </w:p>
    <w:p w14:paraId="4CF479F0" w14:textId="293AA77E" w:rsidR="00E419E4" w:rsidRPr="00C3240D" w:rsidRDefault="00FC5407" w:rsidP="00FC5407">
      <w:pPr>
        <w:pStyle w:val="testoletteraISPRA"/>
        <w:ind w:left="720" w:right="709"/>
        <w:rPr>
          <w:rFonts w:asciiTheme="minorHAnsi" w:hAnsiTheme="minorHAnsi" w:cstheme="minorHAnsi"/>
        </w:rPr>
      </w:pPr>
      <w:r w:rsidRPr="00C3240D">
        <w:rPr>
          <w:rFonts w:asciiTheme="minorHAnsi" w:hAnsiTheme="minorHAnsi" w:cstheme="minorHAnsi"/>
          <w:noProof/>
        </w:rPr>
        <w:drawing>
          <wp:anchor distT="0" distB="0" distL="114300" distR="114300" simplePos="0" relativeHeight="251663360" behindDoc="0" locked="0" layoutInCell="1" allowOverlap="1" wp14:anchorId="6D477B69" wp14:editId="75F8B20D">
            <wp:simplePos x="0" y="0"/>
            <wp:positionH relativeFrom="column">
              <wp:posOffset>975360</wp:posOffset>
            </wp:positionH>
            <wp:positionV relativeFrom="paragraph">
              <wp:posOffset>1216025</wp:posOffset>
            </wp:positionV>
            <wp:extent cx="4597200" cy="2818800"/>
            <wp:effectExtent l="0" t="0" r="635" b="635"/>
            <wp:wrapTopAndBottom/>
            <wp:docPr id="502826377" name="Picture 8"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26377" name="Picture 8" descr="A map of the countr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597200" cy="2818800"/>
                    </a:xfrm>
                    <a:prstGeom prst="rect">
                      <a:avLst/>
                    </a:prstGeom>
                  </pic:spPr>
                </pic:pic>
              </a:graphicData>
            </a:graphic>
            <wp14:sizeRelH relativeFrom="page">
              <wp14:pctWidth>0</wp14:pctWidth>
            </wp14:sizeRelH>
            <wp14:sizeRelV relativeFrom="page">
              <wp14:pctHeight>0</wp14:pctHeight>
            </wp14:sizeRelV>
          </wp:anchor>
        </w:drawing>
      </w:r>
      <w:r w:rsidR="004A4B5E" w:rsidRPr="00C3240D">
        <w:rPr>
          <w:rFonts w:asciiTheme="minorHAnsi" w:hAnsiTheme="minorHAnsi" w:cstheme="minorHAnsi"/>
        </w:rPr>
        <w:t xml:space="preserve">In aumento anche i due eventi che colpiscono il comune di </w:t>
      </w:r>
      <w:proofErr w:type="spellStart"/>
      <w:r w:rsidR="004A4B5E" w:rsidRPr="00C3240D">
        <w:rPr>
          <w:rFonts w:asciiTheme="minorHAnsi" w:hAnsiTheme="minorHAnsi" w:cstheme="minorHAnsi"/>
        </w:rPr>
        <w:t>di</w:t>
      </w:r>
      <w:proofErr w:type="spellEnd"/>
      <w:r w:rsidR="004A4B5E" w:rsidRPr="00C3240D">
        <w:rPr>
          <w:rFonts w:asciiTheme="minorHAnsi" w:hAnsiTheme="minorHAnsi" w:cstheme="minorHAnsi"/>
        </w:rPr>
        <w:t xml:space="preserve"> Altofonte e quello dei comuni di Altofonte, Monreale, Belmonte Mezzagno e Palermo. Dalle analisi dei dati satellitari entrambi continuerebbero ad erodere superfici di ecosistemi forestali. Nello specifico risulterebbero bruciare le foreste di latifoglie sempreverdi e le foreste di conifere delle ZSC “Monte Grifone” (ITA020044) e “Monte Pizzuto, Costa del Carpineto, </w:t>
      </w:r>
      <w:proofErr w:type="spellStart"/>
      <w:r w:rsidR="004A4B5E" w:rsidRPr="00C3240D">
        <w:rPr>
          <w:rFonts w:asciiTheme="minorHAnsi" w:hAnsiTheme="minorHAnsi" w:cstheme="minorHAnsi"/>
        </w:rPr>
        <w:t>Moarda</w:t>
      </w:r>
      <w:proofErr w:type="spellEnd"/>
      <w:r w:rsidR="004A4B5E" w:rsidRPr="00C3240D">
        <w:rPr>
          <w:rFonts w:asciiTheme="minorHAnsi" w:hAnsiTheme="minorHAnsi" w:cstheme="minorHAnsi"/>
        </w:rPr>
        <w:t>” (ITA020026).</w:t>
      </w:r>
      <w:r w:rsidRPr="00C3240D">
        <w:rPr>
          <w:rFonts w:asciiTheme="minorHAnsi" w:hAnsiTheme="minorHAnsi" w:cstheme="minorHAnsi"/>
        </w:rPr>
        <w:t xml:space="preserve"> (Figura 3)</w:t>
      </w:r>
    </w:p>
    <w:p w14:paraId="5087F5DA" w14:textId="768B3E17" w:rsidR="00C22C12" w:rsidRPr="00C3240D" w:rsidRDefault="00C22C12" w:rsidP="00FC5407">
      <w:pPr>
        <w:pStyle w:val="NormaleWeb"/>
        <w:spacing w:before="100" w:after="100"/>
        <w:contextualSpacing/>
        <w:jc w:val="both"/>
        <w:rPr>
          <w:rFonts w:asciiTheme="minorHAnsi" w:hAnsiTheme="minorHAnsi" w:cstheme="minorHAnsi"/>
          <w:i/>
          <w:iCs/>
        </w:rPr>
      </w:pPr>
      <w:r w:rsidRPr="00C3240D">
        <w:rPr>
          <w:rFonts w:asciiTheme="minorHAnsi" w:hAnsiTheme="minorHAnsi" w:cstheme="minorHAnsi"/>
          <w:b/>
          <w:bCs/>
        </w:rPr>
        <w:t xml:space="preserve">                        Figura </w:t>
      </w:r>
      <w:r w:rsidR="00F15465">
        <w:rPr>
          <w:rFonts w:asciiTheme="minorHAnsi" w:hAnsiTheme="minorHAnsi" w:cstheme="minorHAnsi"/>
          <w:b/>
          <w:bCs/>
        </w:rPr>
        <w:t>5</w:t>
      </w:r>
      <w:r w:rsidRPr="00C3240D">
        <w:rPr>
          <w:rFonts w:asciiTheme="minorHAnsi" w:hAnsiTheme="minorHAnsi" w:cstheme="minorHAnsi"/>
          <w:b/>
          <w:bCs/>
        </w:rPr>
        <w:t>:</w:t>
      </w:r>
      <w:r w:rsidRPr="00C3240D">
        <w:rPr>
          <w:rFonts w:asciiTheme="minorHAnsi" w:hAnsiTheme="minorHAnsi" w:cstheme="minorHAnsi"/>
        </w:rPr>
        <w:t xml:space="preserve"> </w:t>
      </w:r>
      <w:r w:rsidRPr="00C3240D">
        <w:rPr>
          <w:rFonts w:asciiTheme="minorHAnsi" w:hAnsiTheme="minorHAnsi" w:cstheme="minorHAnsi"/>
          <w:i/>
          <w:iCs/>
        </w:rPr>
        <w:t xml:space="preserve">Animazione superfici percorse da incendio in provincia di Palermo </w:t>
      </w:r>
    </w:p>
    <w:p w14:paraId="7083C249" w14:textId="4F1E1156" w:rsidR="00FC5407" w:rsidRPr="00C3240D" w:rsidRDefault="00C22C12" w:rsidP="00D55402">
      <w:pPr>
        <w:pStyle w:val="NormaleWeb"/>
        <w:spacing w:before="100" w:after="100"/>
        <w:contextualSpacing/>
        <w:jc w:val="both"/>
        <w:rPr>
          <w:rFonts w:asciiTheme="minorHAnsi" w:hAnsiTheme="minorHAnsi" w:cstheme="minorHAnsi"/>
          <w:i/>
          <w:iCs/>
        </w:rPr>
      </w:pPr>
      <w:r w:rsidRPr="00C3240D">
        <w:rPr>
          <w:rFonts w:asciiTheme="minorHAnsi" w:hAnsiTheme="minorHAnsi" w:cstheme="minorHAnsi"/>
          <w:i/>
          <w:iCs/>
        </w:rPr>
        <w:t xml:space="preserve">                             </w:t>
      </w:r>
      <w:r w:rsidR="00D55402" w:rsidRPr="00C3240D">
        <w:rPr>
          <w:rFonts w:asciiTheme="minorHAnsi" w:hAnsiTheme="minorHAnsi" w:cstheme="minorHAnsi"/>
        </w:rPr>
        <w:t xml:space="preserve">dal 24 luglio al 26 luglio 2023 </w:t>
      </w:r>
      <w:r w:rsidRPr="00C3240D">
        <w:rPr>
          <w:rFonts w:asciiTheme="minorHAnsi" w:hAnsiTheme="minorHAnsi" w:cstheme="minorHAnsi"/>
          <w:i/>
          <w:iCs/>
        </w:rPr>
        <w:t>(elaborazione ISPRA dati EFFIS)</w:t>
      </w:r>
    </w:p>
    <w:p w14:paraId="593EB505" w14:textId="02AE5CE0" w:rsidR="008C038C" w:rsidRPr="00C3240D" w:rsidRDefault="00D55402" w:rsidP="00D55402">
      <w:pPr>
        <w:pStyle w:val="NormaleWeb"/>
        <w:spacing w:before="280" w:after="280"/>
        <w:ind w:left="709" w:right="573"/>
        <w:jc w:val="both"/>
        <w:rPr>
          <w:rFonts w:asciiTheme="minorHAnsi" w:hAnsiTheme="minorHAnsi" w:cstheme="minorHAnsi"/>
        </w:rPr>
      </w:pPr>
      <w:r w:rsidRPr="00C3240D">
        <w:rPr>
          <w:rFonts w:asciiTheme="minorHAnsi" w:hAnsiTheme="minorHAnsi" w:cstheme="minorHAnsi"/>
          <w:noProof/>
        </w:rPr>
        <w:lastRenderedPageBreak/>
        <w:drawing>
          <wp:anchor distT="0" distB="0" distL="114300" distR="114300" simplePos="0" relativeHeight="251662336" behindDoc="0" locked="0" layoutInCell="1" allowOverlap="1" wp14:anchorId="758F76AD" wp14:editId="06F0FA6F">
            <wp:simplePos x="0" y="0"/>
            <wp:positionH relativeFrom="column">
              <wp:posOffset>543560</wp:posOffset>
            </wp:positionH>
            <wp:positionV relativeFrom="paragraph">
              <wp:posOffset>0</wp:posOffset>
            </wp:positionV>
            <wp:extent cx="4829175" cy="4635500"/>
            <wp:effectExtent l="0" t="0" r="0" b="0"/>
            <wp:wrapTopAndBottom/>
            <wp:docPr id="1509258503" name="Picture 5" descr="A map of land with orange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8503" name="Picture 5" descr="A map of land with orange spot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9175" cy="4635500"/>
                    </a:xfrm>
                    <a:prstGeom prst="rect">
                      <a:avLst/>
                    </a:prstGeom>
                  </pic:spPr>
                </pic:pic>
              </a:graphicData>
            </a:graphic>
            <wp14:sizeRelH relativeFrom="margin">
              <wp14:pctWidth>0</wp14:pctWidth>
            </wp14:sizeRelH>
            <wp14:sizeRelV relativeFrom="margin">
              <wp14:pctHeight>0</wp14:pctHeight>
            </wp14:sizeRelV>
          </wp:anchor>
        </w:drawing>
      </w:r>
      <w:r w:rsidR="00772F62" w:rsidRPr="00C3240D">
        <w:rPr>
          <w:rFonts w:asciiTheme="minorHAnsi" w:hAnsiTheme="minorHAnsi" w:cstheme="minorHAnsi"/>
          <w:b/>
          <w:bCs/>
        </w:rPr>
        <w:t xml:space="preserve">Figura </w:t>
      </w:r>
      <w:r w:rsidR="00F15465">
        <w:rPr>
          <w:rFonts w:asciiTheme="minorHAnsi" w:hAnsiTheme="minorHAnsi" w:cstheme="minorHAnsi"/>
          <w:b/>
          <w:bCs/>
        </w:rPr>
        <w:t>6</w:t>
      </w:r>
      <w:r w:rsidR="00772F62" w:rsidRPr="00C3240D">
        <w:rPr>
          <w:rFonts w:asciiTheme="minorHAnsi" w:hAnsiTheme="minorHAnsi" w:cstheme="minorHAnsi"/>
          <w:b/>
          <w:bCs/>
        </w:rPr>
        <w:t>:</w:t>
      </w:r>
      <w:r w:rsidR="00772F62" w:rsidRPr="00C3240D">
        <w:rPr>
          <w:rFonts w:asciiTheme="minorHAnsi" w:hAnsiTheme="minorHAnsi" w:cstheme="minorHAnsi"/>
        </w:rPr>
        <w:t xml:space="preserve"> anomalie termiche registrate </w:t>
      </w:r>
      <w:r w:rsidRPr="00C3240D">
        <w:rPr>
          <w:rFonts w:asciiTheme="minorHAnsi" w:hAnsiTheme="minorHAnsi" w:cstheme="minorHAnsi"/>
        </w:rPr>
        <w:t xml:space="preserve">dal 24 luglio al 26 luglio 2023 </w:t>
      </w:r>
      <w:r w:rsidR="00772F62" w:rsidRPr="00C3240D">
        <w:rPr>
          <w:rFonts w:asciiTheme="minorHAnsi" w:hAnsiTheme="minorHAnsi" w:cstheme="minorHAnsi"/>
        </w:rPr>
        <w:t>e superfici percorse da incendio nella provincia di Messina e Reggio Calabria – fonte EFFIS</w:t>
      </w:r>
    </w:p>
    <w:p w14:paraId="7277AB60" w14:textId="77777777" w:rsidR="00D55402" w:rsidRPr="00C3240D" w:rsidRDefault="00D55402" w:rsidP="00D55402">
      <w:pPr>
        <w:pStyle w:val="testoletteraISPRA"/>
        <w:numPr>
          <w:ilvl w:val="0"/>
          <w:numId w:val="4"/>
        </w:numPr>
        <w:ind w:right="709"/>
        <w:rPr>
          <w:rFonts w:asciiTheme="minorHAnsi" w:hAnsiTheme="minorHAnsi" w:cstheme="minorHAnsi"/>
        </w:rPr>
      </w:pPr>
      <w:r w:rsidRPr="00C3240D">
        <w:rPr>
          <w:rFonts w:asciiTheme="minorHAnsi" w:hAnsiTheme="minorHAnsi" w:cstheme="minorHAnsi"/>
        </w:rPr>
        <w:t>Provincia di Messina:</w:t>
      </w:r>
    </w:p>
    <w:p w14:paraId="73F66514" w14:textId="5C45B6A4" w:rsidR="00D55402" w:rsidRPr="00C3240D" w:rsidRDefault="00D55402" w:rsidP="00D55402">
      <w:pPr>
        <w:pStyle w:val="testoletteraISPRA"/>
        <w:ind w:left="720" w:right="709"/>
        <w:rPr>
          <w:rFonts w:asciiTheme="minorHAnsi" w:hAnsiTheme="minorHAnsi" w:cstheme="minorHAnsi"/>
        </w:rPr>
      </w:pPr>
      <w:r w:rsidRPr="00C3240D">
        <w:rPr>
          <w:rFonts w:asciiTheme="minorHAnsi" w:hAnsiTheme="minorHAnsi" w:cstheme="minorHAnsi"/>
        </w:rPr>
        <w:t xml:space="preserve">Nel comune di Messina è in aumento un incendio che risulterebbe avere all’ultimo aggiornamento disponibile un’estensione di 1197 ha (ieri erano 387 ha), di cui 307 ha appartenenti a categorie forestali. La più colpita sembrerebbe quella delle latifoglie sempreverdi, formate principalmente da macchia mediterranea e incluse nella ZSC “Dorsale Curcuraci, </w:t>
      </w:r>
      <w:proofErr w:type="spellStart"/>
      <w:r w:rsidRPr="00C3240D">
        <w:rPr>
          <w:rFonts w:asciiTheme="minorHAnsi" w:hAnsiTheme="minorHAnsi" w:cstheme="minorHAnsi"/>
        </w:rPr>
        <w:t>Antennammare</w:t>
      </w:r>
      <w:proofErr w:type="spellEnd"/>
      <w:r w:rsidRPr="00C3240D">
        <w:rPr>
          <w:rFonts w:asciiTheme="minorHAnsi" w:hAnsiTheme="minorHAnsi" w:cstheme="minorHAnsi"/>
        </w:rPr>
        <w:t>” (ITA030011).</w:t>
      </w:r>
      <w:r w:rsidR="005B6617">
        <w:rPr>
          <w:rFonts w:asciiTheme="minorHAnsi" w:hAnsiTheme="minorHAnsi" w:cstheme="minorHAnsi"/>
        </w:rPr>
        <w:t xml:space="preserve"> (Figura 6)</w:t>
      </w:r>
    </w:p>
    <w:p w14:paraId="4ED5B02D" w14:textId="77777777" w:rsidR="00F15465" w:rsidRDefault="00F15465" w:rsidP="00D55402">
      <w:pPr>
        <w:rPr>
          <w:rFonts w:cstheme="minorHAnsi"/>
        </w:rPr>
      </w:pPr>
    </w:p>
    <w:p w14:paraId="7ADCEEAD" w14:textId="762D9C64" w:rsidR="00D55402" w:rsidRPr="00C3240D" w:rsidRDefault="00D55402" w:rsidP="00D55402">
      <w:pPr>
        <w:rPr>
          <w:rFonts w:cstheme="minorHAnsi"/>
        </w:rPr>
      </w:pPr>
      <w:r w:rsidRPr="00C3240D">
        <w:rPr>
          <w:rFonts w:cstheme="minorHAnsi"/>
        </w:rPr>
        <w:t>Da citare anche un caso nella regione Calabria. Si tratta di uno degli incendi che colpisce il comune di Reggio Calabria. Dai dati sembrerebbero bruciare circa 580 ha di superficie, di cui quasi la metà appartenente ad ecosistemi forestali della categoria di foreste di latifoglie sempreverdi. L’incendio sta lambendo i margini dell’area protetta ZSC “Costa Viola e Monte Sant’Elia".</w:t>
      </w:r>
    </w:p>
    <w:p w14:paraId="0E129B4F" w14:textId="77777777" w:rsidR="00D55402" w:rsidRPr="00C3240D" w:rsidRDefault="00D55402" w:rsidP="00D55402">
      <w:pPr>
        <w:pStyle w:val="testoletteraISPRA"/>
        <w:ind w:left="720" w:right="709"/>
        <w:rPr>
          <w:rFonts w:asciiTheme="minorHAnsi" w:hAnsiTheme="minorHAnsi" w:cstheme="minorHAnsi"/>
        </w:rPr>
      </w:pPr>
    </w:p>
    <w:p w14:paraId="145C08A7" w14:textId="77777777" w:rsidR="00D55402" w:rsidRPr="00C3240D" w:rsidRDefault="00D55402" w:rsidP="00D55402">
      <w:pPr>
        <w:pStyle w:val="testoletteraISPRA"/>
        <w:ind w:left="720" w:right="709"/>
        <w:rPr>
          <w:rFonts w:asciiTheme="minorHAnsi" w:hAnsiTheme="minorHAnsi" w:cstheme="minorHAnsi"/>
        </w:rPr>
      </w:pPr>
    </w:p>
    <w:p w14:paraId="4E909CFC" w14:textId="61D109AB" w:rsidR="00D55402" w:rsidRPr="00C3240D" w:rsidRDefault="00D55402" w:rsidP="00D55402">
      <w:pPr>
        <w:pStyle w:val="testoletteraISPRA"/>
        <w:ind w:left="720" w:right="709"/>
        <w:rPr>
          <w:rFonts w:asciiTheme="minorHAnsi" w:hAnsiTheme="minorHAnsi" w:cstheme="minorHAnsi"/>
        </w:rPr>
      </w:pPr>
    </w:p>
    <w:p w14:paraId="3F863079" w14:textId="79F90A6C" w:rsidR="00D55402" w:rsidRPr="00C3240D" w:rsidRDefault="00D55402" w:rsidP="00D55402">
      <w:pPr>
        <w:pStyle w:val="testoletteraISPRA"/>
        <w:ind w:right="709"/>
        <w:rPr>
          <w:rFonts w:asciiTheme="minorHAnsi" w:hAnsiTheme="minorHAnsi" w:cstheme="minorHAnsi"/>
        </w:rPr>
      </w:pPr>
      <w:r w:rsidRPr="00C3240D">
        <w:rPr>
          <w:rFonts w:asciiTheme="minorHAnsi" w:hAnsiTheme="minorHAnsi" w:cstheme="minorHAnsi"/>
          <w:noProof/>
        </w:rPr>
        <w:drawing>
          <wp:anchor distT="0" distB="0" distL="114300" distR="114300" simplePos="0" relativeHeight="251664384" behindDoc="0" locked="0" layoutInCell="1" allowOverlap="1" wp14:anchorId="419A4324" wp14:editId="5A1D22C3">
            <wp:simplePos x="0" y="0"/>
            <wp:positionH relativeFrom="column">
              <wp:posOffset>518160</wp:posOffset>
            </wp:positionH>
            <wp:positionV relativeFrom="paragraph">
              <wp:posOffset>291465</wp:posOffset>
            </wp:positionV>
            <wp:extent cx="4874895" cy="3035300"/>
            <wp:effectExtent l="0" t="0" r="1905" b="0"/>
            <wp:wrapTopAndBottom/>
            <wp:docPr id="159349048" name="Picture 10" descr="A map of a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9048" name="Picture 10" descr="A map of a landscap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74895" cy="3035300"/>
                    </a:xfrm>
                    <a:prstGeom prst="rect">
                      <a:avLst/>
                    </a:prstGeom>
                  </pic:spPr>
                </pic:pic>
              </a:graphicData>
            </a:graphic>
            <wp14:sizeRelH relativeFrom="page">
              <wp14:pctWidth>0</wp14:pctWidth>
            </wp14:sizeRelH>
            <wp14:sizeRelV relativeFrom="page">
              <wp14:pctHeight>0</wp14:pctHeight>
            </wp14:sizeRelV>
          </wp:anchor>
        </w:drawing>
      </w:r>
    </w:p>
    <w:p w14:paraId="78A9CA4F" w14:textId="62C708CC" w:rsidR="00D55402" w:rsidRPr="00C3240D" w:rsidRDefault="00D55402" w:rsidP="00D55402">
      <w:pPr>
        <w:pStyle w:val="testoletteraISPRA"/>
        <w:ind w:right="709"/>
        <w:rPr>
          <w:rFonts w:asciiTheme="minorHAnsi" w:hAnsiTheme="minorHAnsi" w:cstheme="minorHAnsi"/>
        </w:rPr>
      </w:pPr>
      <w:r w:rsidRPr="00C3240D">
        <w:rPr>
          <w:rFonts w:asciiTheme="minorHAnsi" w:hAnsiTheme="minorHAnsi" w:cstheme="minorHAnsi"/>
          <w:b/>
          <w:bCs/>
        </w:rPr>
        <w:t xml:space="preserve">Figura </w:t>
      </w:r>
      <w:r w:rsidR="005B6617">
        <w:rPr>
          <w:rFonts w:asciiTheme="minorHAnsi" w:hAnsiTheme="minorHAnsi" w:cstheme="minorHAnsi"/>
          <w:b/>
          <w:bCs/>
        </w:rPr>
        <w:t>7</w:t>
      </w:r>
      <w:r w:rsidRPr="00C3240D">
        <w:rPr>
          <w:rFonts w:asciiTheme="minorHAnsi" w:hAnsiTheme="minorHAnsi" w:cstheme="minorHAnsi"/>
          <w:b/>
          <w:bCs/>
        </w:rPr>
        <w:t>:</w:t>
      </w:r>
      <w:r w:rsidRPr="00C3240D">
        <w:rPr>
          <w:rFonts w:asciiTheme="minorHAnsi" w:hAnsiTheme="minorHAnsi" w:cstheme="minorHAnsi"/>
        </w:rPr>
        <w:t xml:space="preserve"> anomalie termiche registrate dal 24 luglio al 26 luglio 2023 e superfici percorse da incendio nella provincia di Siracusa – fonte EFFIS</w:t>
      </w:r>
    </w:p>
    <w:p w14:paraId="1CE35EF8" w14:textId="72ECC207" w:rsidR="00D55402" w:rsidRPr="00C3240D" w:rsidRDefault="00D55402" w:rsidP="00D55402">
      <w:pPr>
        <w:pStyle w:val="testoletteraISPRA"/>
        <w:numPr>
          <w:ilvl w:val="0"/>
          <w:numId w:val="4"/>
        </w:numPr>
        <w:ind w:right="709"/>
        <w:rPr>
          <w:rFonts w:asciiTheme="minorHAnsi" w:hAnsiTheme="minorHAnsi" w:cstheme="minorHAnsi"/>
        </w:rPr>
      </w:pPr>
      <w:r w:rsidRPr="00C3240D">
        <w:rPr>
          <w:rFonts w:asciiTheme="minorHAnsi" w:hAnsiTheme="minorHAnsi" w:cstheme="minorHAnsi"/>
        </w:rPr>
        <w:t>Provincia di Siracusa:</w:t>
      </w:r>
    </w:p>
    <w:p w14:paraId="47D6600C" w14:textId="64D80DFF" w:rsidR="00756BC6" w:rsidRPr="00C3240D" w:rsidRDefault="00D55402" w:rsidP="00D55402">
      <w:pPr>
        <w:pStyle w:val="testoletteraISPRA"/>
        <w:ind w:right="709"/>
        <w:rPr>
          <w:rFonts w:asciiTheme="minorHAnsi" w:hAnsiTheme="minorHAnsi" w:cstheme="minorHAnsi"/>
        </w:rPr>
      </w:pPr>
      <w:r w:rsidRPr="00C3240D">
        <w:rPr>
          <w:rFonts w:asciiTheme="minorHAnsi" w:hAnsiTheme="minorHAnsi" w:cstheme="minorHAnsi"/>
        </w:rPr>
        <w:t xml:space="preserve">Un nuovo incendio boschivo colpisce la provincia di Siracusa nel comune di Sortino. Quasi l’intera superficie colpita appartiene alle categorie forestali di latifoglie sempreverdi e conifere della porzione a nord della ZSC “Valle del Fiume </w:t>
      </w:r>
      <w:proofErr w:type="spellStart"/>
      <w:r w:rsidRPr="00C3240D">
        <w:rPr>
          <w:rFonts w:asciiTheme="minorHAnsi" w:hAnsiTheme="minorHAnsi" w:cstheme="minorHAnsi"/>
        </w:rPr>
        <w:t>Anapo</w:t>
      </w:r>
      <w:proofErr w:type="spellEnd"/>
      <w:r w:rsidRPr="00C3240D">
        <w:rPr>
          <w:rFonts w:asciiTheme="minorHAnsi" w:hAnsiTheme="minorHAnsi" w:cstheme="minorHAnsi"/>
        </w:rPr>
        <w:t xml:space="preserve">, </w:t>
      </w:r>
      <w:proofErr w:type="spellStart"/>
      <w:r w:rsidRPr="00C3240D">
        <w:rPr>
          <w:rFonts w:asciiTheme="minorHAnsi" w:hAnsiTheme="minorHAnsi" w:cstheme="minorHAnsi"/>
        </w:rPr>
        <w:t>Cavagrande</w:t>
      </w:r>
      <w:proofErr w:type="spellEnd"/>
      <w:r w:rsidRPr="00C3240D">
        <w:rPr>
          <w:rFonts w:asciiTheme="minorHAnsi" w:hAnsiTheme="minorHAnsi" w:cstheme="minorHAnsi"/>
        </w:rPr>
        <w:t xml:space="preserve"> del Calcinara, </w:t>
      </w:r>
      <w:proofErr w:type="spellStart"/>
      <w:r w:rsidRPr="00C3240D">
        <w:rPr>
          <w:rFonts w:asciiTheme="minorHAnsi" w:hAnsiTheme="minorHAnsi" w:cstheme="minorHAnsi"/>
        </w:rPr>
        <w:t>Cugni</w:t>
      </w:r>
      <w:proofErr w:type="spellEnd"/>
      <w:r w:rsidRPr="00C3240D">
        <w:rPr>
          <w:rFonts w:asciiTheme="minorHAnsi" w:hAnsiTheme="minorHAnsi" w:cstheme="minorHAnsi"/>
        </w:rPr>
        <w:t xml:space="preserve"> di Sortino” (ITA090009). L’area protetta è caratterizzata da valli fluviali con formazioni forestali di notevole pregio, rappresentate soprattutto da leccete termofile e mesofile. (Figura </w:t>
      </w:r>
      <w:r w:rsidR="005B6617">
        <w:rPr>
          <w:rFonts w:asciiTheme="minorHAnsi" w:hAnsiTheme="minorHAnsi" w:cstheme="minorHAnsi"/>
        </w:rPr>
        <w:t>7</w:t>
      </w:r>
      <w:r w:rsidRPr="00C3240D">
        <w:rPr>
          <w:rFonts w:asciiTheme="minorHAnsi" w:hAnsiTheme="minorHAnsi" w:cstheme="minorHAnsi"/>
        </w:rPr>
        <w:t>)</w:t>
      </w:r>
    </w:p>
    <w:sectPr w:rsidR="00756BC6" w:rsidRPr="00C3240D">
      <w:headerReference w:type="even" r:id="rId18"/>
      <w:headerReference w:type="default" r:id="rId19"/>
      <w:footerReference w:type="even" r:id="rId20"/>
      <w:footerReference w:type="default" r:id="rId21"/>
      <w:headerReference w:type="first" r:id="rId22"/>
      <w:footerReference w:type="first" r:id="rId23"/>
      <w:pgSz w:w="11906" w:h="16838"/>
      <w:pgMar w:top="2174" w:right="985" w:bottom="2042" w:left="1134" w:header="709" w:footer="1985"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B4A4B" w14:textId="77777777" w:rsidR="00384C8F" w:rsidRDefault="00384C8F">
      <w:r>
        <w:separator/>
      </w:r>
    </w:p>
  </w:endnote>
  <w:endnote w:type="continuationSeparator" w:id="0">
    <w:p w14:paraId="4812A894" w14:textId="77777777" w:rsidR="00384C8F" w:rsidRDefault="00384C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BBA4088A-12DC-4FC9-8895-AE1CCE33D021}"/>
    <w:embedBold r:id="rId2" w:fontKey="{FA72E9E2-FD46-4539-A203-90C5BCC75840}"/>
    <w:embedItalic r:id="rId3" w:fontKey="{405CB084-E798-481D-B3C5-CCFFFCD06D5A}"/>
    <w:embedBoldItalic r:id="rId4" w:fontKey="{126D7BAD-25BC-4E5B-92E7-2D794607BF92}"/>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w:panose1 w:val="020B0604020202020204"/>
    <w:charset w:val="00"/>
    <w:family w:val="swiss"/>
    <w:pitch w:val="variable"/>
    <w:sig w:usb0="E0000AFF" w:usb1="500078FF" w:usb2="00000021" w:usb3="00000000" w:csb0="000001BF" w:csb1="00000000"/>
    <w:embedRegular r:id="rId5" w:fontKey="{A4454E71-2959-49B2-9E9F-DB6005F151EB}"/>
  </w:font>
  <w:font w:name="Noto Sans CJK SC">
    <w:charset w:val="00"/>
    <w:family w:val="roman"/>
    <w:pitch w:val="default"/>
  </w:font>
  <w:font w:name="Lohit Devanagari">
    <w:altName w:val="Cambria"/>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6" w:fontKey="{362D6271-2ACA-4A2E-96DB-6BDD03B303B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E622A" w14:textId="77777777" w:rsidR="00F47EC3" w:rsidRDefault="00F47EC3">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44112" w14:textId="77777777" w:rsidR="00F47EC3" w:rsidRDefault="00F47EC3" w:rsidP="00F47EC3">
    <w:pPr>
      <w:pStyle w:val="Pidipagina"/>
      <w:jc w:val="right"/>
      <w:rPr>
        <w:color w:val="5B9BD5" w:themeColor="accent1"/>
      </w:rPr>
    </w:pPr>
    <w:r>
      <w:rPr>
        <w:color w:val="5B9BD5" w:themeColor="accent1"/>
      </w:rPr>
      <w:t xml:space="preserve">Pag. </w:t>
    </w:r>
    <w:r>
      <w:rPr>
        <w:color w:val="5B9BD5" w:themeColor="accent1"/>
      </w:rPr>
      <w:fldChar w:fldCharType="begin"/>
    </w:r>
    <w:r>
      <w:rPr>
        <w:color w:val="5B9BD5" w:themeColor="accent1"/>
      </w:rPr>
      <w:instrText>PAGE  \* Arabic  \* MERGEFORMAT</w:instrText>
    </w:r>
    <w:r>
      <w:rPr>
        <w:color w:val="5B9BD5" w:themeColor="accent1"/>
      </w:rPr>
      <w:fldChar w:fldCharType="separate"/>
    </w:r>
    <w:r>
      <w:rPr>
        <w:color w:val="5B9BD5" w:themeColor="accent1"/>
      </w:rPr>
      <w:t>2</w:t>
    </w:r>
    <w:r>
      <w:rPr>
        <w:color w:val="5B9BD5" w:themeColor="accent1"/>
      </w:rPr>
      <w:fldChar w:fldCharType="end"/>
    </w:r>
    <w:r>
      <w:rPr>
        <w:color w:val="5B9BD5" w:themeColor="accent1"/>
      </w:rPr>
      <w:t xml:space="preserve"> di </w:t>
    </w:r>
    <w:r>
      <w:rPr>
        <w:color w:val="5B9BD5" w:themeColor="accent1"/>
      </w:rPr>
      <w:fldChar w:fldCharType="begin"/>
    </w:r>
    <w:r>
      <w:rPr>
        <w:color w:val="5B9BD5" w:themeColor="accent1"/>
      </w:rPr>
      <w:instrText>NUMPAGES  \* Arabic  \* MERGEFORMAT</w:instrText>
    </w:r>
    <w:r>
      <w:rPr>
        <w:color w:val="5B9BD5" w:themeColor="accent1"/>
      </w:rPr>
      <w:fldChar w:fldCharType="separate"/>
    </w:r>
    <w:r>
      <w:rPr>
        <w:color w:val="5B9BD5" w:themeColor="accent1"/>
      </w:rPr>
      <w:t>2</w:t>
    </w:r>
    <w:r>
      <w:rPr>
        <w:color w:val="5B9BD5" w:themeColor="accent1"/>
      </w:rPr>
      <w:fldChar w:fldCharType="end"/>
    </w:r>
  </w:p>
  <w:p w14:paraId="3FFC6296" w14:textId="77777777" w:rsidR="003C72E8" w:rsidRDefault="003C72E8">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C6298" w14:textId="77777777" w:rsidR="003C72E8" w:rsidRDefault="004A5FDF">
    <w:pPr>
      <w:pStyle w:val="Pidipagina"/>
    </w:pPr>
    <w:r>
      <w:rPr>
        <w:noProof/>
      </w:rPr>
      <w:drawing>
        <wp:anchor distT="0" distB="0" distL="0" distR="0" simplePos="0" relativeHeight="3" behindDoc="1" locked="0" layoutInCell="0" allowOverlap="1" wp14:anchorId="3FFC62A1" wp14:editId="3FFC62A2">
          <wp:simplePos x="0" y="0"/>
          <wp:positionH relativeFrom="column">
            <wp:posOffset>-702945</wp:posOffset>
          </wp:positionH>
          <wp:positionV relativeFrom="paragraph">
            <wp:posOffset>389255</wp:posOffset>
          </wp:positionV>
          <wp:extent cx="7553960" cy="1042035"/>
          <wp:effectExtent l="0" t="0" r="0" b="0"/>
          <wp:wrapNone/>
          <wp:docPr id="14" name="Immagine 1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0" descr="Immagine che contiene testo&#10;&#10;Descrizione generata automaticamente"/>
                  <pic:cNvPicPr>
                    <a:picLocks noChangeAspect="1" noChangeArrowheads="1"/>
                  </pic:cNvPicPr>
                </pic:nvPicPr>
                <pic:blipFill>
                  <a:blip r:embed="rId1"/>
                  <a:stretch>
                    <a:fillRect/>
                  </a:stretch>
                </pic:blipFill>
                <pic:spPr bwMode="auto">
                  <a:xfrm>
                    <a:off x="0" y="0"/>
                    <a:ext cx="7553960" cy="104203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C0FA0" w14:textId="77777777" w:rsidR="00384C8F" w:rsidRDefault="00384C8F">
      <w:r>
        <w:separator/>
      </w:r>
    </w:p>
  </w:footnote>
  <w:footnote w:type="continuationSeparator" w:id="0">
    <w:p w14:paraId="5218F6BA" w14:textId="77777777" w:rsidR="00384C8F" w:rsidRDefault="00384C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C6293" w14:textId="77777777" w:rsidR="003C72E8" w:rsidRDefault="004A5FDF">
    <w:pPr>
      <w:pStyle w:val="Intestazione"/>
    </w:pPr>
    <w:r>
      <w:rPr>
        <w:noProof/>
      </w:rPr>
      <w:drawing>
        <wp:anchor distT="0" distB="0" distL="0" distR="0" simplePos="0" relativeHeight="12" behindDoc="1" locked="0" layoutInCell="0" allowOverlap="1" wp14:anchorId="3FFC6299" wp14:editId="3FFC629A">
          <wp:simplePos x="0" y="0"/>
          <wp:positionH relativeFrom="margin">
            <wp:align>center</wp:align>
          </wp:positionH>
          <wp:positionV relativeFrom="margin">
            <wp:align>center</wp:align>
          </wp:positionV>
          <wp:extent cx="6115685" cy="8693785"/>
          <wp:effectExtent l="0" t="0" r="0" b="0"/>
          <wp:wrapNone/>
          <wp:docPr id="10" name="WordPictureWatermark2"/>
          <wp:cNvGraphicFramePr/>
          <a:graphic xmlns:a="http://schemas.openxmlformats.org/drawingml/2006/main">
            <a:graphicData uri="http://schemas.openxmlformats.org/drawingml/2006/picture">
              <pic:pic xmlns:pic="http://schemas.openxmlformats.org/drawingml/2006/picture">
                <pic:nvPicPr>
                  <pic:cNvPr id="0" name="WordPictureWatermark2"/>
                  <pic:cNvPicPr/>
                </pic:nvPicPr>
                <pic:blipFill>
                  <a:blip r:embed="rId1">
                    <a:lum bright="70000" contrast="-70000"/>
                  </a:blip>
                  <a:stretch/>
                </pic:blipFill>
                <pic:spPr>
                  <a:xfrm>
                    <a:off x="0" y="0"/>
                    <a:ext cx="6115680" cy="8693640"/>
                  </a:xfrm>
                  <a:prstGeom prst="rect">
                    <a:avLst/>
                  </a:prstGeom>
                  <a:ln w="0">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C6294" w14:textId="7875A40F" w:rsidR="003C72E8" w:rsidRDefault="0039257D">
    <w:pPr>
      <w:pStyle w:val="Intestazione"/>
    </w:pPr>
    <w:r>
      <w:rPr>
        <w:noProof/>
      </w:rPr>
      <w:drawing>
        <wp:anchor distT="0" distB="0" distL="114300" distR="114300" simplePos="0" relativeHeight="251661312" behindDoc="1" locked="0" layoutInCell="1" allowOverlap="1" wp14:anchorId="5423B8FA" wp14:editId="797C2D74">
          <wp:simplePos x="0" y="0"/>
          <wp:positionH relativeFrom="column">
            <wp:posOffset>-696644</wp:posOffset>
          </wp:positionH>
          <wp:positionV relativeFrom="paragraph">
            <wp:posOffset>-458030</wp:posOffset>
          </wp:positionV>
          <wp:extent cx="7556606" cy="1181818"/>
          <wp:effectExtent l="0" t="0" r="0" b="0"/>
          <wp:wrapNone/>
          <wp:docPr id="797371286" name="Immagine 797371286" descr="Immagine che contiene testo, logo, Carattere, biglietto da visi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71286" name="Immagine 797371286" descr="Immagine che contiene testo, logo, Carattere, biglietto da visita&#10;&#10;Descrizione generata automaticamente"/>
                  <pic:cNvPicPr/>
                </pic:nvPicPr>
                <pic:blipFill>
                  <a:blip r:embed="rId1"/>
                  <a:stretch>
                    <a:fillRect/>
                  </a:stretch>
                </pic:blipFill>
                <pic:spPr>
                  <a:xfrm>
                    <a:off x="0" y="0"/>
                    <a:ext cx="7631434" cy="1193521"/>
                  </a:xfrm>
                  <a:prstGeom prst="rect">
                    <a:avLst/>
                  </a:prstGeom>
                </pic:spPr>
              </pic:pic>
            </a:graphicData>
          </a:graphic>
        </wp:anchor>
      </w:drawing>
    </w:r>
    <w:r w:rsidR="004A5FDF">
      <w:rPr>
        <w:noProof/>
      </w:rPr>
      <w:drawing>
        <wp:anchor distT="0" distB="0" distL="0" distR="0" simplePos="0" relativeHeight="11" behindDoc="1" locked="0" layoutInCell="0" allowOverlap="1" wp14:anchorId="3FFC629B" wp14:editId="3FFC629C">
          <wp:simplePos x="0" y="0"/>
          <wp:positionH relativeFrom="column">
            <wp:posOffset>-697865</wp:posOffset>
          </wp:positionH>
          <wp:positionV relativeFrom="paragraph">
            <wp:posOffset>-457835</wp:posOffset>
          </wp:positionV>
          <wp:extent cx="7554595" cy="1294130"/>
          <wp:effectExtent l="0" t="0" r="0" b="0"/>
          <wp:wrapNone/>
          <wp:docPr id="1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2"/>
                  <pic:cNvPicPr>
                    <a:picLocks noChangeAspect="1" noChangeArrowheads="1"/>
                  </pic:cNvPicPr>
                </pic:nvPicPr>
                <pic:blipFill>
                  <a:blip r:embed="rId2"/>
                  <a:stretch>
                    <a:fillRect/>
                  </a:stretch>
                </pic:blipFill>
                <pic:spPr bwMode="auto">
                  <a:xfrm>
                    <a:off x="0" y="0"/>
                    <a:ext cx="7554595" cy="129413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C6297" w14:textId="19324904" w:rsidR="003C72E8" w:rsidRDefault="00F47EC3">
    <w:pPr>
      <w:pStyle w:val="Intestazione"/>
    </w:pPr>
    <w:r>
      <w:rPr>
        <w:noProof/>
      </w:rPr>
      <w:drawing>
        <wp:anchor distT="0" distB="0" distL="114300" distR="114300" simplePos="0" relativeHeight="251659264" behindDoc="1" locked="0" layoutInCell="1" allowOverlap="1" wp14:anchorId="3927CC3C" wp14:editId="46D2F2F6">
          <wp:simplePos x="0" y="0"/>
          <wp:positionH relativeFrom="column">
            <wp:posOffset>-688828</wp:posOffset>
          </wp:positionH>
          <wp:positionV relativeFrom="paragraph">
            <wp:posOffset>-458030</wp:posOffset>
          </wp:positionV>
          <wp:extent cx="7556606" cy="1181818"/>
          <wp:effectExtent l="0" t="0" r="0" b="0"/>
          <wp:wrapNone/>
          <wp:docPr id="1" name="Immagine 1" descr="Immagine che contiene testo, logo, Carattere, biglietto da visi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 logo, Carattere, biglietto da visita&#10;&#10;Descrizione generata automaticamente"/>
                  <pic:cNvPicPr/>
                </pic:nvPicPr>
                <pic:blipFill>
                  <a:blip r:embed="rId1"/>
                  <a:stretch>
                    <a:fillRect/>
                  </a:stretch>
                </pic:blipFill>
                <pic:spPr>
                  <a:xfrm>
                    <a:off x="0" y="0"/>
                    <a:ext cx="7631434" cy="1193521"/>
                  </a:xfrm>
                  <a:prstGeom prst="rect">
                    <a:avLst/>
                  </a:prstGeom>
                </pic:spPr>
              </pic:pic>
            </a:graphicData>
          </a:graphic>
        </wp:anchor>
      </w:drawing>
    </w:r>
    <w:r w:rsidR="004A5FDF">
      <w:rPr>
        <w:noProof/>
      </w:rPr>
      <w:drawing>
        <wp:anchor distT="0" distB="0" distL="0" distR="0" simplePos="0" relativeHeight="2" behindDoc="1" locked="0" layoutInCell="0" allowOverlap="1" wp14:anchorId="3FFC629D" wp14:editId="3FFC629E">
          <wp:simplePos x="0" y="0"/>
          <wp:positionH relativeFrom="column">
            <wp:posOffset>-690245</wp:posOffset>
          </wp:positionH>
          <wp:positionV relativeFrom="paragraph">
            <wp:posOffset>-458470</wp:posOffset>
          </wp:positionV>
          <wp:extent cx="7554595" cy="1294130"/>
          <wp:effectExtent l="0" t="0" r="0" b="0"/>
          <wp:wrapNone/>
          <wp:docPr id="1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9"/>
                  <pic:cNvPicPr>
                    <a:picLocks noChangeAspect="1" noChangeArrowheads="1"/>
                  </pic:cNvPicPr>
                </pic:nvPicPr>
                <pic:blipFill>
                  <a:blip r:embed="rId2"/>
                  <a:stretch>
                    <a:fillRect/>
                  </a:stretch>
                </pic:blipFill>
                <pic:spPr bwMode="auto">
                  <a:xfrm>
                    <a:off x="0" y="0"/>
                    <a:ext cx="7554595" cy="1294130"/>
                  </a:xfrm>
                  <a:prstGeom prst="rect">
                    <a:avLst/>
                  </a:prstGeom>
                </pic:spPr>
              </pic:pic>
            </a:graphicData>
          </a:graphic>
        </wp:anchor>
      </w:drawing>
    </w:r>
    <w:r w:rsidR="004A5FDF">
      <w:rPr>
        <w:noProof/>
      </w:rPr>
      <w:drawing>
        <wp:anchor distT="0" distB="0" distL="0" distR="0" simplePos="0" relativeHeight="4" behindDoc="1" locked="0" layoutInCell="0" allowOverlap="1" wp14:anchorId="3FFC629F" wp14:editId="0206CCAB">
          <wp:simplePos x="0" y="0"/>
          <wp:positionH relativeFrom="column">
            <wp:posOffset>-728345</wp:posOffset>
          </wp:positionH>
          <wp:positionV relativeFrom="paragraph">
            <wp:posOffset>10370185</wp:posOffset>
          </wp:positionV>
          <wp:extent cx="7553960" cy="1293495"/>
          <wp:effectExtent l="0" t="0" r="0" b="0"/>
          <wp:wrapNone/>
          <wp:docPr id="1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1"/>
                  <pic:cNvPicPr>
                    <a:picLocks noChangeAspect="1" noChangeArrowheads="1"/>
                  </pic:cNvPicPr>
                </pic:nvPicPr>
                <pic:blipFill>
                  <a:blip r:embed="rId2"/>
                  <a:stretch>
                    <a:fillRect/>
                  </a:stretch>
                </pic:blipFill>
                <pic:spPr bwMode="auto">
                  <a:xfrm>
                    <a:off x="0" y="0"/>
                    <a:ext cx="7553960" cy="129349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0948E5"/>
    <w:multiLevelType w:val="multilevel"/>
    <w:tmpl w:val="68CCC59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504D6DAD"/>
    <w:multiLevelType w:val="multilevel"/>
    <w:tmpl w:val="B8227A20"/>
    <w:lvl w:ilvl="0">
      <w:start w:val="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604C0DCB"/>
    <w:multiLevelType w:val="hybridMultilevel"/>
    <w:tmpl w:val="13F4EF72"/>
    <w:lvl w:ilvl="0" w:tplc="224AC1D2">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51C3F78"/>
    <w:multiLevelType w:val="multilevel"/>
    <w:tmpl w:val="628E7C30"/>
    <w:lvl w:ilvl="0">
      <w:start w:val="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6DD838F4"/>
    <w:multiLevelType w:val="hybridMultilevel"/>
    <w:tmpl w:val="54EA1414"/>
    <w:lvl w:ilvl="0" w:tplc="5996348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1793317">
    <w:abstractNumId w:val="1"/>
  </w:num>
  <w:num w:numId="2" w16cid:durableId="820536322">
    <w:abstractNumId w:val="3"/>
  </w:num>
  <w:num w:numId="3" w16cid:durableId="560140343">
    <w:abstractNumId w:val="0"/>
  </w:num>
  <w:num w:numId="4" w16cid:durableId="382101745">
    <w:abstractNumId w:val="4"/>
  </w:num>
  <w:num w:numId="5" w16cid:durableId="19868575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autoHyphenation/>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2E8"/>
    <w:rsid w:val="00046302"/>
    <w:rsid w:val="00090E48"/>
    <w:rsid w:val="000C190B"/>
    <w:rsid w:val="000C4DE5"/>
    <w:rsid w:val="00112B7E"/>
    <w:rsid w:val="00167697"/>
    <w:rsid w:val="00185262"/>
    <w:rsid w:val="00187DF0"/>
    <w:rsid w:val="0019039F"/>
    <w:rsid w:val="001F05DB"/>
    <w:rsid w:val="001F7355"/>
    <w:rsid w:val="00214119"/>
    <w:rsid w:val="00234E53"/>
    <w:rsid w:val="00240625"/>
    <w:rsid w:val="0027004C"/>
    <w:rsid w:val="00283191"/>
    <w:rsid w:val="00313A8D"/>
    <w:rsid w:val="0032523B"/>
    <w:rsid w:val="00367756"/>
    <w:rsid w:val="003708E4"/>
    <w:rsid w:val="00384C8F"/>
    <w:rsid w:val="0039257D"/>
    <w:rsid w:val="003C72E8"/>
    <w:rsid w:val="003E2D90"/>
    <w:rsid w:val="003F6726"/>
    <w:rsid w:val="003F6C6B"/>
    <w:rsid w:val="004067F5"/>
    <w:rsid w:val="004800E7"/>
    <w:rsid w:val="004A4B5E"/>
    <w:rsid w:val="004A5FDF"/>
    <w:rsid w:val="004A6D4A"/>
    <w:rsid w:val="004D5654"/>
    <w:rsid w:val="00510BAC"/>
    <w:rsid w:val="00525BFE"/>
    <w:rsid w:val="00547187"/>
    <w:rsid w:val="00547344"/>
    <w:rsid w:val="0055028E"/>
    <w:rsid w:val="005B6617"/>
    <w:rsid w:val="005D2AC2"/>
    <w:rsid w:val="005D6A06"/>
    <w:rsid w:val="006029DB"/>
    <w:rsid w:val="006035F7"/>
    <w:rsid w:val="00630515"/>
    <w:rsid w:val="00630EC5"/>
    <w:rsid w:val="00687D30"/>
    <w:rsid w:val="006B38B7"/>
    <w:rsid w:val="00725059"/>
    <w:rsid w:val="00744961"/>
    <w:rsid w:val="00756BC6"/>
    <w:rsid w:val="00772F62"/>
    <w:rsid w:val="00787879"/>
    <w:rsid w:val="00791524"/>
    <w:rsid w:val="00823D1B"/>
    <w:rsid w:val="00831A33"/>
    <w:rsid w:val="008B4B0D"/>
    <w:rsid w:val="008C038C"/>
    <w:rsid w:val="008E242F"/>
    <w:rsid w:val="00924C79"/>
    <w:rsid w:val="00960912"/>
    <w:rsid w:val="009D4D1A"/>
    <w:rsid w:val="009D7F8E"/>
    <w:rsid w:val="009E38BA"/>
    <w:rsid w:val="00A438BC"/>
    <w:rsid w:val="00A503F7"/>
    <w:rsid w:val="00AD4C9E"/>
    <w:rsid w:val="00AD6B80"/>
    <w:rsid w:val="00B10092"/>
    <w:rsid w:val="00B13685"/>
    <w:rsid w:val="00B36BA2"/>
    <w:rsid w:val="00B4535D"/>
    <w:rsid w:val="00B61120"/>
    <w:rsid w:val="00B93A0A"/>
    <w:rsid w:val="00BD3D78"/>
    <w:rsid w:val="00BF6FDF"/>
    <w:rsid w:val="00C003AB"/>
    <w:rsid w:val="00C1143D"/>
    <w:rsid w:val="00C22C12"/>
    <w:rsid w:val="00C3240D"/>
    <w:rsid w:val="00C61E47"/>
    <w:rsid w:val="00C70668"/>
    <w:rsid w:val="00D125E0"/>
    <w:rsid w:val="00D24582"/>
    <w:rsid w:val="00D55402"/>
    <w:rsid w:val="00D65847"/>
    <w:rsid w:val="00D71824"/>
    <w:rsid w:val="00DD252B"/>
    <w:rsid w:val="00DE3897"/>
    <w:rsid w:val="00E12917"/>
    <w:rsid w:val="00E12A91"/>
    <w:rsid w:val="00E419E4"/>
    <w:rsid w:val="00E72EDF"/>
    <w:rsid w:val="00E83C0A"/>
    <w:rsid w:val="00EA076D"/>
    <w:rsid w:val="00EF7A60"/>
    <w:rsid w:val="00F12C67"/>
    <w:rsid w:val="00F15465"/>
    <w:rsid w:val="00F25D1A"/>
    <w:rsid w:val="00F36A5B"/>
    <w:rsid w:val="00F47EC3"/>
    <w:rsid w:val="00F50036"/>
    <w:rsid w:val="00FC5407"/>
  </w:rsids>
  <m:mathPr>
    <m:mathFont m:val="Cambria Math"/>
    <m:brkBin m:val="before"/>
    <m:brkBinSub m:val="--"/>
    <m:smallFrac m:val="0"/>
    <m:dispDef/>
    <m:lMargin m:val="0"/>
    <m:rMargin m:val="0"/>
    <m:defJc m:val="centerGroup"/>
    <m:wrapIndent m:val="1440"/>
    <m:intLim m:val="subSup"/>
    <m:naryLim m:val="undOvr"/>
  </m:mathPr>
  <w:themeFontLang w:val="it-IT"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C6228"/>
  <w15:docId w15:val="{182830EC-51BF-994A-AAD3-988607738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51316"/>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IntestazioneCarattere">
    <w:name w:val="Intestazione Carattere"/>
    <w:basedOn w:val="Carpredefinitoparagrafo"/>
    <w:link w:val="Intestazione"/>
    <w:uiPriority w:val="99"/>
    <w:qFormat/>
    <w:rsid w:val="000356DA"/>
  </w:style>
  <w:style w:type="character" w:customStyle="1" w:styleId="PidipaginaCarattere">
    <w:name w:val="Piè di pagina Carattere"/>
    <w:basedOn w:val="Carpredefinitoparagrafo"/>
    <w:link w:val="Pidipagina"/>
    <w:uiPriority w:val="99"/>
    <w:qFormat/>
    <w:rsid w:val="000356DA"/>
  </w:style>
  <w:style w:type="character" w:styleId="Collegamentoipertestuale">
    <w:name w:val="Hyperlink"/>
    <w:basedOn w:val="Carpredefinitoparagrafo"/>
    <w:uiPriority w:val="99"/>
    <w:unhideWhenUsed/>
    <w:rsid w:val="00AF6CD4"/>
    <w:rPr>
      <w:color w:val="0563C1" w:themeColor="hyperlink"/>
      <w:u w:val="single"/>
    </w:rPr>
  </w:style>
  <w:style w:type="character" w:styleId="Menzionenonrisolta">
    <w:name w:val="Unresolved Mention"/>
    <w:basedOn w:val="Carpredefinitoparagrafo"/>
    <w:uiPriority w:val="99"/>
    <w:semiHidden/>
    <w:unhideWhenUsed/>
    <w:qFormat/>
    <w:rsid w:val="00AF6CD4"/>
    <w:rPr>
      <w:color w:val="605E5C"/>
      <w:shd w:val="clear" w:color="auto" w:fill="E1DFDD"/>
    </w:rPr>
  </w:style>
  <w:style w:type="paragraph" w:customStyle="1" w:styleId="Heading">
    <w:name w:val="Heading"/>
    <w:basedOn w:val="Normale"/>
    <w:next w:val="Corpotesto"/>
    <w:qFormat/>
    <w:pPr>
      <w:keepNext/>
      <w:spacing w:before="240" w:after="120"/>
    </w:pPr>
    <w:rPr>
      <w:rFonts w:ascii="Liberation Sans" w:eastAsia="Noto Sans CJK SC" w:hAnsi="Liberation Sans" w:cs="Lohit Devanagari"/>
      <w:sz w:val="28"/>
      <w:szCs w:val="28"/>
    </w:rPr>
  </w:style>
  <w:style w:type="paragraph" w:styleId="Corpotesto">
    <w:name w:val="Body Text"/>
    <w:basedOn w:val="Normale"/>
    <w:pPr>
      <w:spacing w:after="140" w:line="276" w:lineRule="auto"/>
    </w:pPr>
  </w:style>
  <w:style w:type="paragraph" w:styleId="Elenco">
    <w:name w:val="List"/>
    <w:basedOn w:val="Corpotesto"/>
    <w:rPr>
      <w:rFonts w:cs="Lohit Devanagari"/>
    </w:rPr>
  </w:style>
  <w:style w:type="paragraph" w:styleId="Didascalia">
    <w:name w:val="caption"/>
    <w:basedOn w:val="Normale"/>
    <w:qFormat/>
    <w:pPr>
      <w:suppressLineNumbers/>
      <w:spacing w:before="120" w:after="120"/>
    </w:pPr>
    <w:rPr>
      <w:rFonts w:cs="Lohit Devanagari"/>
      <w:i/>
      <w:iCs/>
    </w:rPr>
  </w:style>
  <w:style w:type="paragraph" w:customStyle="1" w:styleId="Index">
    <w:name w:val="Index"/>
    <w:basedOn w:val="Normale"/>
    <w:qFormat/>
    <w:pPr>
      <w:suppressLineNumbers/>
    </w:pPr>
    <w:rPr>
      <w:rFonts w:cs="Lohit Devanagari"/>
    </w:rPr>
  </w:style>
  <w:style w:type="paragraph" w:customStyle="1" w:styleId="HeaderandFooter">
    <w:name w:val="Header and Footer"/>
    <w:basedOn w:val="Normale"/>
    <w:qFormat/>
  </w:style>
  <w:style w:type="paragraph" w:styleId="Intestazione">
    <w:name w:val="header"/>
    <w:basedOn w:val="Normale"/>
    <w:link w:val="IntestazioneCarattere"/>
    <w:uiPriority w:val="99"/>
    <w:unhideWhenUsed/>
    <w:rsid w:val="000356DA"/>
    <w:pPr>
      <w:tabs>
        <w:tab w:val="center" w:pos="4819"/>
        <w:tab w:val="right" w:pos="9638"/>
      </w:tabs>
    </w:pPr>
  </w:style>
  <w:style w:type="paragraph" w:styleId="Pidipagina">
    <w:name w:val="footer"/>
    <w:basedOn w:val="Normale"/>
    <w:link w:val="PidipaginaCarattere"/>
    <w:uiPriority w:val="99"/>
    <w:unhideWhenUsed/>
    <w:rsid w:val="000356DA"/>
    <w:pPr>
      <w:tabs>
        <w:tab w:val="center" w:pos="4819"/>
        <w:tab w:val="right" w:pos="9638"/>
      </w:tabs>
    </w:pPr>
  </w:style>
  <w:style w:type="paragraph" w:customStyle="1" w:styleId="StilecaratterecartaintestataISPRA">
    <w:name w:val="Stile carattere carta intestata ISPRA"/>
    <w:basedOn w:val="Normale"/>
    <w:qFormat/>
    <w:rsid w:val="00C8527B"/>
    <w:pPr>
      <w:spacing w:after="120" w:line="280" w:lineRule="exact"/>
      <w:ind w:left="425" w:right="108"/>
      <w:jc w:val="both"/>
    </w:pPr>
    <w:rPr>
      <w:rFonts w:ascii="Calibri" w:hAnsi="Calibri" w:cs="Calibri"/>
      <w:sz w:val="20"/>
      <w:szCs w:val="20"/>
    </w:rPr>
  </w:style>
  <w:style w:type="paragraph" w:customStyle="1" w:styleId="testoletteraISPRA">
    <w:name w:val="testo lettera ISPRA"/>
    <w:basedOn w:val="Normale"/>
    <w:qFormat/>
    <w:rsid w:val="00BC6C5F"/>
    <w:pPr>
      <w:spacing w:after="120" w:line="300" w:lineRule="exact"/>
      <w:ind w:left="340" w:right="142"/>
      <w:jc w:val="both"/>
    </w:pPr>
    <w:rPr>
      <w:rFonts w:ascii="Calibri" w:hAnsi="Calibri" w:cs="Calibri"/>
    </w:rPr>
  </w:style>
  <w:style w:type="paragraph" w:customStyle="1" w:styleId="testoISPRA">
    <w:name w:val="testo ISPRA"/>
    <w:basedOn w:val="Normale"/>
    <w:qFormat/>
    <w:rsid w:val="00997A98"/>
    <w:pPr>
      <w:jc w:val="both"/>
    </w:pPr>
    <w:rPr>
      <w:rFonts w:ascii="Calibri" w:hAnsi="Calibri" w:cs="Calibri"/>
    </w:rPr>
  </w:style>
  <w:style w:type="paragraph" w:styleId="NormaleWeb">
    <w:name w:val="Normal (Web)"/>
    <w:basedOn w:val="Normale"/>
    <w:uiPriority w:val="99"/>
    <w:unhideWhenUsed/>
    <w:qFormat/>
    <w:rsid w:val="00CE7550"/>
    <w:pPr>
      <w:spacing w:beforeAutospacing="1" w:afterAutospacing="1"/>
    </w:pPr>
    <w:rPr>
      <w:rFonts w:ascii="Times New Roman" w:eastAsia="Times New Roman" w:hAnsi="Times New Roman" w:cs="Times New Roman"/>
      <w:lang w:eastAsia="en-GB"/>
    </w:rPr>
  </w:style>
  <w:style w:type="paragraph" w:styleId="Paragrafoelenco">
    <w:name w:val="List Paragraph"/>
    <w:basedOn w:val="Normale"/>
    <w:uiPriority w:val="34"/>
    <w:qFormat/>
    <w:rsid w:val="00CE7550"/>
    <w:pPr>
      <w:ind w:left="720"/>
      <w:contextualSpacing/>
    </w:pPr>
  </w:style>
  <w:style w:type="character" w:styleId="Rimandocommento">
    <w:name w:val="annotation reference"/>
    <w:basedOn w:val="Carpredefinitoparagrafo"/>
    <w:uiPriority w:val="99"/>
    <w:semiHidden/>
    <w:unhideWhenUsed/>
    <w:rsid w:val="00B10092"/>
    <w:rPr>
      <w:sz w:val="16"/>
      <w:szCs w:val="16"/>
    </w:rPr>
  </w:style>
  <w:style w:type="paragraph" w:styleId="Testocommento">
    <w:name w:val="annotation text"/>
    <w:basedOn w:val="Normale"/>
    <w:link w:val="TestocommentoCarattere"/>
    <w:uiPriority w:val="99"/>
    <w:semiHidden/>
    <w:unhideWhenUsed/>
    <w:rsid w:val="00B10092"/>
    <w:rPr>
      <w:sz w:val="20"/>
      <w:szCs w:val="20"/>
    </w:rPr>
  </w:style>
  <w:style w:type="character" w:customStyle="1" w:styleId="TestocommentoCarattere">
    <w:name w:val="Testo commento Carattere"/>
    <w:basedOn w:val="Carpredefinitoparagrafo"/>
    <w:link w:val="Testocommento"/>
    <w:uiPriority w:val="99"/>
    <w:semiHidden/>
    <w:rsid w:val="00B10092"/>
    <w:rPr>
      <w:sz w:val="20"/>
      <w:szCs w:val="20"/>
    </w:rPr>
  </w:style>
  <w:style w:type="paragraph" w:styleId="Soggettocommento">
    <w:name w:val="annotation subject"/>
    <w:basedOn w:val="Testocommento"/>
    <w:next w:val="Testocommento"/>
    <w:link w:val="SoggettocommentoCarattere"/>
    <w:uiPriority w:val="99"/>
    <w:semiHidden/>
    <w:unhideWhenUsed/>
    <w:rsid w:val="00B10092"/>
    <w:rPr>
      <w:b/>
      <w:bCs/>
    </w:rPr>
  </w:style>
  <w:style w:type="character" w:customStyle="1" w:styleId="SoggettocommentoCarattere">
    <w:name w:val="Soggetto commento Carattere"/>
    <w:basedOn w:val="TestocommentoCarattere"/>
    <w:link w:val="Soggettocommento"/>
    <w:uiPriority w:val="99"/>
    <w:semiHidden/>
    <w:rsid w:val="00B10092"/>
    <w:rPr>
      <w:b/>
      <w:bCs/>
      <w:sz w:val="20"/>
      <w:szCs w:val="20"/>
    </w:rPr>
  </w:style>
  <w:style w:type="character" w:styleId="Collegamentovisitato">
    <w:name w:val="FollowedHyperlink"/>
    <w:basedOn w:val="Carpredefinitoparagrafo"/>
    <w:uiPriority w:val="99"/>
    <w:semiHidden/>
    <w:unhideWhenUsed/>
    <w:rsid w:val="0079152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90078">
      <w:bodyDiv w:val="1"/>
      <w:marLeft w:val="0"/>
      <w:marRight w:val="0"/>
      <w:marTop w:val="0"/>
      <w:marBottom w:val="0"/>
      <w:divBdr>
        <w:top w:val="none" w:sz="0" w:space="0" w:color="auto"/>
        <w:left w:val="none" w:sz="0" w:space="0" w:color="auto"/>
        <w:bottom w:val="none" w:sz="0" w:space="0" w:color="auto"/>
        <w:right w:val="none" w:sz="0" w:space="0" w:color="auto"/>
      </w:divBdr>
    </w:div>
    <w:div w:id="500051267">
      <w:bodyDiv w:val="1"/>
      <w:marLeft w:val="0"/>
      <w:marRight w:val="0"/>
      <w:marTop w:val="0"/>
      <w:marBottom w:val="0"/>
      <w:divBdr>
        <w:top w:val="none" w:sz="0" w:space="0" w:color="auto"/>
        <w:left w:val="none" w:sz="0" w:space="0" w:color="auto"/>
        <w:bottom w:val="none" w:sz="0" w:space="0" w:color="auto"/>
        <w:right w:val="none" w:sz="0" w:space="0" w:color="auto"/>
      </w:divBdr>
      <w:divsChild>
        <w:div w:id="739984810">
          <w:marLeft w:val="0"/>
          <w:marRight w:val="0"/>
          <w:marTop w:val="0"/>
          <w:marBottom w:val="0"/>
          <w:divBdr>
            <w:top w:val="none" w:sz="0" w:space="0" w:color="auto"/>
            <w:left w:val="none" w:sz="0" w:space="0" w:color="auto"/>
            <w:bottom w:val="none" w:sz="0" w:space="0" w:color="auto"/>
            <w:right w:val="none" w:sz="0" w:space="0" w:color="auto"/>
          </w:divBdr>
          <w:divsChild>
            <w:div w:id="253172219">
              <w:marLeft w:val="0"/>
              <w:marRight w:val="0"/>
              <w:marTop w:val="0"/>
              <w:marBottom w:val="0"/>
              <w:divBdr>
                <w:top w:val="none" w:sz="0" w:space="0" w:color="auto"/>
                <w:left w:val="none" w:sz="0" w:space="0" w:color="auto"/>
                <w:bottom w:val="none" w:sz="0" w:space="0" w:color="auto"/>
                <w:right w:val="none" w:sz="0" w:space="0" w:color="auto"/>
              </w:divBdr>
            </w:div>
            <w:div w:id="1381634887">
              <w:marLeft w:val="0"/>
              <w:marRight w:val="0"/>
              <w:marTop w:val="0"/>
              <w:marBottom w:val="0"/>
              <w:divBdr>
                <w:top w:val="none" w:sz="0" w:space="0" w:color="auto"/>
                <w:left w:val="none" w:sz="0" w:space="0" w:color="auto"/>
                <w:bottom w:val="none" w:sz="0" w:space="0" w:color="auto"/>
                <w:right w:val="none" w:sz="0" w:space="0" w:color="auto"/>
              </w:divBdr>
            </w:div>
            <w:div w:id="606276911">
              <w:marLeft w:val="0"/>
              <w:marRight w:val="0"/>
              <w:marTop w:val="0"/>
              <w:marBottom w:val="0"/>
              <w:divBdr>
                <w:top w:val="none" w:sz="0" w:space="0" w:color="auto"/>
                <w:left w:val="none" w:sz="0" w:space="0" w:color="auto"/>
                <w:bottom w:val="none" w:sz="0" w:space="0" w:color="auto"/>
                <w:right w:val="none" w:sz="0" w:space="0" w:color="auto"/>
              </w:divBdr>
            </w:div>
            <w:div w:id="1489248512">
              <w:marLeft w:val="0"/>
              <w:marRight w:val="0"/>
              <w:marTop w:val="0"/>
              <w:marBottom w:val="0"/>
              <w:divBdr>
                <w:top w:val="none" w:sz="0" w:space="0" w:color="auto"/>
                <w:left w:val="none" w:sz="0" w:space="0" w:color="auto"/>
                <w:bottom w:val="none" w:sz="0" w:space="0" w:color="auto"/>
                <w:right w:val="none" w:sz="0" w:space="0" w:color="auto"/>
              </w:divBdr>
            </w:div>
            <w:div w:id="11718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359172">
      <w:bodyDiv w:val="1"/>
      <w:marLeft w:val="0"/>
      <w:marRight w:val="0"/>
      <w:marTop w:val="0"/>
      <w:marBottom w:val="0"/>
      <w:divBdr>
        <w:top w:val="none" w:sz="0" w:space="0" w:color="auto"/>
        <w:left w:val="none" w:sz="0" w:space="0" w:color="auto"/>
        <w:bottom w:val="none" w:sz="0" w:space="0" w:color="auto"/>
        <w:right w:val="none" w:sz="0" w:space="0" w:color="auto"/>
      </w:divBdr>
      <w:divsChild>
        <w:div w:id="964894721">
          <w:marLeft w:val="0"/>
          <w:marRight w:val="0"/>
          <w:marTop w:val="0"/>
          <w:marBottom w:val="0"/>
          <w:divBdr>
            <w:top w:val="none" w:sz="0" w:space="0" w:color="auto"/>
            <w:left w:val="none" w:sz="0" w:space="0" w:color="auto"/>
            <w:bottom w:val="none" w:sz="0" w:space="0" w:color="auto"/>
            <w:right w:val="none" w:sz="0" w:space="0" w:color="auto"/>
          </w:divBdr>
          <w:divsChild>
            <w:div w:id="1393430901">
              <w:marLeft w:val="0"/>
              <w:marRight w:val="0"/>
              <w:marTop w:val="0"/>
              <w:marBottom w:val="0"/>
              <w:divBdr>
                <w:top w:val="none" w:sz="0" w:space="0" w:color="auto"/>
                <w:left w:val="none" w:sz="0" w:space="0" w:color="auto"/>
                <w:bottom w:val="none" w:sz="0" w:space="0" w:color="auto"/>
                <w:right w:val="none" w:sz="0" w:space="0" w:color="auto"/>
              </w:divBdr>
              <w:divsChild>
                <w:div w:id="107061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roupware.sinanet.isprambiente.it/prodotti-operativi-di-sorveglianza-ambientale/library/ecosystems-classification-model"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0.wmf"/></Relationships>
</file>

<file path=word/_rels/head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23F28A-FE0A-40C5-B0A4-1C426CC08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10</Pages>
  <Words>1275</Words>
  <Characters>7271</Characters>
  <Application>Microsoft Office Word</Application>
  <DocSecurity>0</DocSecurity>
  <Lines>60</Lines>
  <Paragraphs>17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I.S.P.R.A.</Company>
  <LinksUpToDate>false</LinksUpToDate>
  <CharactersWithSpaces>8529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dc:description/>
  <cp:lastModifiedBy>simona benedetti</cp:lastModifiedBy>
  <cp:revision>8</cp:revision>
  <cp:lastPrinted>2022-05-31T06:35:00Z</cp:lastPrinted>
  <dcterms:created xsi:type="dcterms:W3CDTF">2023-07-27T11:45:00Z</dcterms:created>
  <dcterms:modified xsi:type="dcterms:W3CDTF">2023-07-28T13:56:00Z</dcterms:modified>
  <dc:language>it-IT</dc:language>
</cp:coreProperties>
</file>