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4B93" w14:textId="5A16EF35" w:rsidR="005A5AD3" w:rsidRPr="00A05628" w:rsidRDefault="005A5AD3" w:rsidP="005A5AD3">
      <w:pPr>
        <w:rPr>
          <w:rFonts w:ascii="Arial" w:hAnsi="Arial" w:cs="Arial"/>
          <w:i/>
          <w:iCs/>
        </w:rPr>
      </w:pPr>
      <w:r w:rsidRPr="00A05628">
        <w:rPr>
          <w:rFonts w:ascii="Arial" w:hAnsi="Arial" w:cs="Arial"/>
          <w:i/>
          <w:iCs/>
        </w:rPr>
        <w:t xml:space="preserve">Roma - ISPRA - </w:t>
      </w:r>
      <w:r>
        <w:rPr>
          <w:rFonts w:ascii="Arial" w:hAnsi="Arial" w:cs="Arial"/>
          <w:i/>
          <w:iCs/>
        </w:rPr>
        <w:t>webinar</w:t>
      </w:r>
      <w:r w:rsidRPr="00A05628">
        <w:rPr>
          <w:rFonts w:ascii="Arial" w:hAnsi="Arial" w:cs="Arial"/>
          <w:i/>
          <w:iCs/>
        </w:rPr>
        <w:t xml:space="preserve"> </w:t>
      </w:r>
      <w:r w:rsidRPr="00A05628"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t>11 dicembre</w:t>
      </w:r>
      <w:r w:rsidRPr="00A05628">
        <w:rPr>
          <w:rFonts w:ascii="Arial" w:hAnsi="Arial" w:cs="Arial"/>
          <w:i/>
          <w:iCs/>
        </w:rPr>
        <w:t xml:space="preserve"> 202</w:t>
      </w:r>
      <w:r>
        <w:rPr>
          <w:rFonts w:ascii="Arial" w:hAnsi="Arial" w:cs="Arial"/>
          <w:i/>
          <w:iCs/>
        </w:rPr>
        <w:t>5</w:t>
      </w:r>
    </w:p>
    <w:p w14:paraId="238CBAF4" w14:textId="77777777" w:rsidR="00F06E4E" w:rsidRDefault="005A5AD3" w:rsidP="0042427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05628">
        <w:rPr>
          <w:rFonts w:ascii="Arial" w:hAnsi="Arial" w:cs="Arial"/>
          <w:b/>
          <w:bCs/>
        </w:rPr>
        <w:t>Seminari di Formazione Continua per Ispettori Seveso e Ambientali</w:t>
      </w:r>
      <w:r w:rsidR="00424270">
        <w:rPr>
          <w:rFonts w:ascii="Arial" w:hAnsi="Arial" w:cs="Arial"/>
          <w:b/>
          <w:bCs/>
        </w:rPr>
        <w:t xml:space="preserve"> </w:t>
      </w:r>
    </w:p>
    <w:p w14:paraId="2289D40D" w14:textId="209F8A63" w:rsidR="005A5AD3" w:rsidRPr="00A05628" w:rsidRDefault="005A5AD3" w:rsidP="0042427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Pr="005A5AD3">
        <w:rPr>
          <w:rFonts w:ascii="Arial" w:hAnsi="Arial" w:cs="Arial"/>
          <w:b/>
          <w:bCs/>
        </w:rPr>
        <w:t>Nuova classificazione armonizzata del P</w:t>
      </w:r>
      <w:r w:rsidR="001460F8">
        <w:rPr>
          <w:rFonts w:ascii="Arial" w:hAnsi="Arial" w:cs="Arial"/>
          <w:b/>
          <w:bCs/>
        </w:rPr>
        <w:t>iombo</w:t>
      </w:r>
      <w:r w:rsidRPr="005A5AD3">
        <w:rPr>
          <w:rFonts w:ascii="Arial" w:hAnsi="Arial" w:cs="Arial"/>
          <w:b/>
          <w:bCs/>
        </w:rPr>
        <w:t>. Riferimenti normativi e ricadute sull’industria dei metalli</w:t>
      </w:r>
      <w:r>
        <w:rPr>
          <w:rFonts w:ascii="Arial" w:hAnsi="Arial" w:cs="Arial"/>
          <w:b/>
          <w:bCs/>
        </w:rPr>
        <w:t>”</w:t>
      </w:r>
    </w:p>
    <w:p w14:paraId="06B8EE66" w14:textId="77777777" w:rsidR="00EE3CAE" w:rsidRDefault="00EE3CAE" w:rsidP="008A3DEE">
      <w:pPr>
        <w:spacing w:after="0" w:line="240" w:lineRule="auto"/>
        <w:jc w:val="both"/>
        <w:rPr>
          <w:rFonts w:ascii="Arial" w:hAnsi="Arial" w:cs="Arial"/>
        </w:rPr>
      </w:pPr>
    </w:p>
    <w:p w14:paraId="7F629D22" w14:textId="73D88C76" w:rsidR="00EE3CAE" w:rsidRDefault="00EE3CAE" w:rsidP="008A3D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terrà </w:t>
      </w:r>
      <w:r w:rsidR="0017600A">
        <w:rPr>
          <w:rFonts w:ascii="Arial" w:hAnsi="Arial" w:cs="Arial"/>
        </w:rPr>
        <w:t>l’11 dicembre 2025</w:t>
      </w:r>
      <w:r w:rsidR="00FD6BC0">
        <w:rPr>
          <w:rFonts w:ascii="Arial" w:hAnsi="Arial" w:cs="Arial"/>
        </w:rPr>
        <w:t>,</w:t>
      </w:r>
      <w:r w:rsidR="00633A9F">
        <w:rPr>
          <w:rFonts w:ascii="Arial" w:hAnsi="Arial" w:cs="Arial"/>
        </w:rPr>
        <w:t xml:space="preserve"> in modalità </w:t>
      </w:r>
      <w:r w:rsidR="00FD6BC0">
        <w:rPr>
          <w:rFonts w:ascii="Arial" w:hAnsi="Arial" w:cs="Arial"/>
        </w:rPr>
        <w:t>webinar,</w:t>
      </w:r>
      <w:r w:rsidR="0017600A">
        <w:rPr>
          <w:rFonts w:ascii="Arial" w:hAnsi="Arial" w:cs="Arial"/>
        </w:rPr>
        <w:t xml:space="preserve"> il quarto degl</w:t>
      </w:r>
      <w:r w:rsidR="00C0272C">
        <w:rPr>
          <w:rFonts w:ascii="Arial" w:hAnsi="Arial" w:cs="Arial"/>
        </w:rPr>
        <w:t xml:space="preserve">i eventi </w:t>
      </w:r>
      <w:r w:rsidR="00C52BA7" w:rsidRPr="00C52BA7">
        <w:rPr>
          <w:rFonts w:ascii="Arial" w:hAnsi="Arial" w:cs="Arial"/>
        </w:rPr>
        <w:t>organizzat</w:t>
      </w:r>
      <w:r w:rsidR="00E844BF">
        <w:rPr>
          <w:rFonts w:ascii="Arial" w:hAnsi="Arial" w:cs="Arial"/>
        </w:rPr>
        <w:t>i</w:t>
      </w:r>
      <w:r w:rsidR="00C52BA7" w:rsidRPr="00C52BA7">
        <w:rPr>
          <w:rFonts w:ascii="Arial" w:hAnsi="Arial" w:cs="Arial"/>
        </w:rPr>
        <w:t xml:space="preserve"> dagli esperti </w:t>
      </w:r>
      <w:r w:rsidR="00C52BA7" w:rsidRPr="00C52BA7">
        <w:rPr>
          <w:rFonts w:ascii="Arial" w:hAnsi="Arial" w:cs="Arial"/>
          <w:i/>
          <w:iCs/>
        </w:rPr>
        <w:t>senior</w:t>
      </w:r>
      <w:r w:rsidR="00C52BA7" w:rsidRPr="00C52BA7">
        <w:rPr>
          <w:rFonts w:ascii="Arial" w:hAnsi="Arial" w:cs="Arial"/>
        </w:rPr>
        <w:t xml:space="preserve"> della Sezione </w:t>
      </w:r>
      <w:r w:rsidR="00C52BA7" w:rsidRPr="00C52BA7">
        <w:rPr>
          <w:rFonts w:ascii="Arial" w:hAnsi="Arial" w:cs="Arial"/>
          <w:i/>
          <w:iCs/>
        </w:rPr>
        <w:t>Analisi Integrata dei Rischi Industriali</w:t>
      </w:r>
      <w:r w:rsidR="00C52BA7" w:rsidRPr="00C52BA7">
        <w:rPr>
          <w:rFonts w:ascii="Arial" w:hAnsi="Arial" w:cs="Arial"/>
        </w:rPr>
        <w:t xml:space="preserve"> del Servizio VAL RTEC</w:t>
      </w:r>
      <w:r w:rsidR="00DA1B09">
        <w:rPr>
          <w:rFonts w:ascii="Arial" w:hAnsi="Arial" w:cs="Arial"/>
        </w:rPr>
        <w:t>, coordinati dal Responsabile</w:t>
      </w:r>
      <w:r w:rsidR="00A56099">
        <w:rPr>
          <w:rFonts w:ascii="Arial" w:hAnsi="Arial" w:cs="Arial"/>
        </w:rPr>
        <w:t xml:space="preserve"> della Sezione</w:t>
      </w:r>
      <w:r w:rsidR="007B45CD">
        <w:rPr>
          <w:rFonts w:ascii="Arial" w:hAnsi="Arial" w:cs="Arial"/>
        </w:rPr>
        <w:t>,</w:t>
      </w:r>
      <w:r w:rsidR="003D12EC">
        <w:rPr>
          <w:rFonts w:ascii="Arial" w:hAnsi="Arial" w:cs="Arial"/>
        </w:rPr>
        <w:t xml:space="preserve"> </w:t>
      </w:r>
      <w:r w:rsidR="00EF19A4">
        <w:rPr>
          <w:rFonts w:ascii="Arial" w:hAnsi="Arial" w:cs="Arial"/>
        </w:rPr>
        <w:t>I</w:t>
      </w:r>
      <w:r w:rsidR="00A56099">
        <w:rPr>
          <w:rFonts w:ascii="Arial" w:hAnsi="Arial" w:cs="Arial"/>
        </w:rPr>
        <w:t>ng. Romualdo Marrazzo</w:t>
      </w:r>
      <w:r w:rsidR="00EF19A4">
        <w:rPr>
          <w:rFonts w:ascii="Arial" w:hAnsi="Arial" w:cs="Arial"/>
        </w:rPr>
        <w:t>, e</w:t>
      </w:r>
      <w:r w:rsidR="004A5389" w:rsidRPr="004A5389">
        <w:rPr>
          <w:rFonts w:ascii="Arial" w:hAnsi="Arial" w:cs="Arial"/>
          <w:kern w:val="0"/>
          <w14:ligatures w14:val="none"/>
        </w:rPr>
        <w:t xml:space="preserve"> </w:t>
      </w:r>
      <w:r w:rsidR="004A5389" w:rsidRPr="004A5389">
        <w:rPr>
          <w:rFonts w:ascii="Arial" w:hAnsi="Arial" w:cs="Arial"/>
        </w:rPr>
        <w:t xml:space="preserve">previsti nell’ambito dell’accordo </w:t>
      </w:r>
      <w:r w:rsidR="001D6629">
        <w:rPr>
          <w:rFonts w:ascii="Arial" w:hAnsi="Arial" w:cs="Arial"/>
        </w:rPr>
        <w:t>vigente</w:t>
      </w:r>
      <w:r w:rsidR="004A5389" w:rsidRPr="004A5389">
        <w:rPr>
          <w:rFonts w:ascii="Arial" w:hAnsi="Arial" w:cs="Arial"/>
        </w:rPr>
        <w:t xml:space="preserve"> tra il MASE e l’ISPRA</w:t>
      </w:r>
      <w:r w:rsidR="001D6629">
        <w:rPr>
          <w:rFonts w:ascii="Arial" w:hAnsi="Arial" w:cs="Arial"/>
        </w:rPr>
        <w:t xml:space="preserve"> in materia di pr</w:t>
      </w:r>
      <w:r w:rsidR="00633A9F">
        <w:rPr>
          <w:rFonts w:ascii="Arial" w:hAnsi="Arial" w:cs="Arial"/>
        </w:rPr>
        <w:t>evenzione</w:t>
      </w:r>
      <w:r w:rsidR="00633A9F" w:rsidRPr="00633A9F">
        <w:rPr>
          <w:rFonts w:ascii="Arial" w:hAnsi="Arial" w:cs="Arial"/>
        </w:rPr>
        <w:t xml:space="preserve"> dei rischi di incidente rilevante</w:t>
      </w:r>
      <w:r w:rsidR="00633A9F">
        <w:rPr>
          <w:rFonts w:ascii="Arial" w:hAnsi="Arial" w:cs="Arial"/>
        </w:rPr>
        <w:t xml:space="preserve"> (SEVESO)</w:t>
      </w:r>
      <w:r w:rsidR="00FD6BC0">
        <w:rPr>
          <w:rFonts w:ascii="Arial" w:hAnsi="Arial" w:cs="Arial"/>
        </w:rPr>
        <w:t>.</w:t>
      </w:r>
    </w:p>
    <w:p w14:paraId="424B56E3" w14:textId="4EB1D621" w:rsidR="00FD6BC0" w:rsidRDefault="00FD6BC0" w:rsidP="008A3DEE">
      <w:pPr>
        <w:spacing w:after="0" w:line="240" w:lineRule="auto"/>
        <w:jc w:val="both"/>
        <w:rPr>
          <w:rFonts w:ascii="Arial" w:hAnsi="Arial" w:cs="Arial"/>
        </w:rPr>
      </w:pPr>
    </w:p>
    <w:p w14:paraId="543ED1DC" w14:textId="3A2C3D45" w:rsidR="00487668" w:rsidRDefault="00487668" w:rsidP="008A3D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seminario </w:t>
      </w:r>
      <w:r w:rsidR="00517E09">
        <w:rPr>
          <w:rFonts w:ascii="Arial" w:hAnsi="Arial" w:cs="Arial"/>
        </w:rPr>
        <w:t xml:space="preserve">che </w:t>
      </w:r>
      <w:r w:rsidR="00473EE3">
        <w:rPr>
          <w:rFonts w:ascii="Arial" w:hAnsi="Arial" w:cs="Arial"/>
        </w:rPr>
        <w:t>rientra nel percorso d</w:t>
      </w:r>
      <w:r w:rsidR="00224ABF">
        <w:rPr>
          <w:rFonts w:ascii="Arial" w:hAnsi="Arial" w:cs="Arial"/>
        </w:rPr>
        <w:t>i formazione e aggiornamento continuo</w:t>
      </w:r>
      <w:r w:rsidR="0060284B">
        <w:rPr>
          <w:rFonts w:ascii="Arial" w:hAnsi="Arial" w:cs="Arial"/>
        </w:rPr>
        <w:t xml:space="preserve"> </w:t>
      </w:r>
      <w:r w:rsidR="00224ABF">
        <w:rPr>
          <w:rFonts w:ascii="Arial" w:hAnsi="Arial" w:cs="Arial"/>
        </w:rPr>
        <w:t>de</w:t>
      </w:r>
      <w:r w:rsidR="0060284B" w:rsidRPr="0060284B">
        <w:rPr>
          <w:rFonts w:ascii="Arial" w:hAnsi="Arial" w:cs="Arial"/>
        </w:rPr>
        <w:t>gli Ispettori Seveso e Ambientali ISPRA,</w:t>
      </w:r>
      <w:r w:rsidR="00C8112E">
        <w:rPr>
          <w:rFonts w:ascii="Arial" w:hAnsi="Arial" w:cs="Arial"/>
        </w:rPr>
        <w:t xml:space="preserve"> </w:t>
      </w:r>
      <w:r w:rsidR="00BC7A2C">
        <w:rPr>
          <w:rFonts w:ascii="Arial" w:hAnsi="Arial" w:cs="Arial"/>
        </w:rPr>
        <w:t>è</w:t>
      </w:r>
      <w:r w:rsidR="009929FC">
        <w:rPr>
          <w:rFonts w:ascii="Arial" w:hAnsi="Arial" w:cs="Arial"/>
        </w:rPr>
        <w:t xml:space="preserve"> </w:t>
      </w:r>
      <w:r w:rsidR="00C372AC">
        <w:rPr>
          <w:rFonts w:ascii="Arial" w:hAnsi="Arial" w:cs="Arial"/>
        </w:rPr>
        <w:t>rivol</w:t>
      </w:r>
      <w:r w:rsidR="00BC7A2C">
        <w:rPr>
          <w:rFonts w:ascii="Arial" w:hAnsi="Arial" w:cs="Arial"/>
        </w:rPr>
        <w:t>to</w:t>
      </w:r>
      <w:r w:rsidR="00C372AC">
        <w:rPr>
          <w:rFonts w:ascii="Arial" w:hAnsi="Arial" w:cs="Arial"/>
        </w:rPr>
        <w:t xml:space="preserve"> </w:t>
      </w:r>
      <w:r w:rsidR="002E2310">
        <w:rPr>
          <w:rFonts w:ascii="Arial" w:hAnsi="Arial" w:cs="Arial"/>
        </w:rPr>
        <w:t>anche</w:t>
      </w:r>
      <w:r w:rsidR="009E1075">
        <w:rPr>
          <w:rFonts w:ascii="Arial" w:hAnsi="Arial" w:cs="Arial"/>
        </w:rPr>
        <w:t xml:space="preserve"> </w:t>
      </w:r>
      <w:r w:rsidR="0060284B" w:rsidRPr="0060284B">
        <w:rPr>
          <w:rFonts w:ascii="Arial" w:hAnsi="Arial" w:cs="Arial"/>
        </w:rPr>
        <w:t xml:space="preserve">alle strutture del SNPA, </w:t>
      </w:r>
      <w:r w:rsidR="00B608CE">
        <w:rPr>
          <w:rFonts w:ascii="Arial" w:hAnsi="Arial" w:cs="Arial"/>
        </w:rPr>
        <w:t xml:space="preserve">del </w:t>
      </w:r>
      <w:r w:rsidR="0060284B" w:rsidRPr="0060284B">
        <w:rPr>
          <w:rFonts w:ascii="Arial" w:hAnsi="Arial" w:cs="Arial"/>
        </w:rPr>
        <w:t>CNVVF</w:t>
      </w:r>
      <w:r w:rsidR="00577E2D">
        <w:rPr>
          <w:rFonts w:ascii="Arial" w:hAnsi="Arial" w:cs="Arial"/>
        </w:rPr>
        <w:t xml:space="preserve"> e</w:t>
      </w:r>
      <w:r w:rsidR="0018185D">
        <w:rPr>
          <w:rFonts w:ascii="Arial" w:hAnsi="Arial" w:cs="Arial"/>
        </w:rPr>
        <w:t xml:space="preserve"> </w:t>
      </w:r>
      <w:r w:rsidR="00C66B24">
        <w:rPr>
          <w:rFonts w:ascii="Arial" w:hAnsi="Arial" w:cs="Arial"/>
        </w:rPr>
        <w:t>dell’</w:t>
      </w:r>
      <w:r w:rsidR="0060284B" w:rsidRPr="0060284B">
        <w:rPr>
          <w:rFonts w:ascii="Arial" w:hAnsi="Arial" w:cs="Arial"/>
        </w:rPr>
        <w:t>INAIL impegnate nelle attività di valutazione e controllo,</w:t>
      </w:r>
      <w:r w:rsidR="00577E2D">
        <w:rPr>
          <w:rFonts w:ascii="Arial" w:hAnsi="Arial" w:cs="Arial"/>
        </w:rPr>
        <w:t xml:space="preserve"> </w:t>
      </w:r>
      <w:r w:rsidR="0060284B" w:rsidRPr="0060284B">
        <w:rPr>
          <w:rFonts w:ascii="Arial" w:hAnsi="Arial" w:cs="Arial"/>
        </w:rPr>
        <w:t>a</w:t>
      </w:r>
      <w:r w:rsidR="00460719">
        <w:rPr>
          <w:rFonts w:ascii="Arial" w:hAnsi="Arial" w:cs="Arial"/>
        </w:rPr>
        <w:t>i</w:t>
      </w:r>
      <w:r w:rsidR="0060284B" w:rsidRPr="0060284B">
        <w:rPr>
          <w:rFonts w:ascii="Arial" w:hAnsi="Arial" w:cs="Arial"/>
        </w:rPr>
        <w:t xml:space="preserve"> funzionari e </w:t>
      </w:r>
      <w:r w:rsidR="0018185D">
        <w:rPr>
          <w:rFonts w:ascii="Arial" w:hAnsi="Arial" w:cs="Arial"/>
        </w:rPr>
        <w:t xml:space="preserve">ai </w:t>
      </w:r>
      <w:r w:rsidR="0060284B" w:rsidRPr="0060284B">
        <w:rPr>
          <w:rFonts w:ascii="Arial" w:hAnsi="Arial" w:cs="Arial"/>
        </w:rPr>
        <w:t xml:space="preserve">dirigenti </w:t>
      </w:r>
      <w:r w:rsidR="00C66B24">
        <w:rPr>
          <w:rFonts w:ascii="Arial" w:hAnsi="Arial" w:cs="Arial"/>
        </w:rPr>
        <w:t xml:space="preserve">dei </w:t>
      </w:r>
      <w:r w:rsidR="0060284B" w:rsidRPr="0060284B">
        <w:rPr>
          <w:rFonts w:ascii="Arial" w:hAnsi="Arial" w:cs="Arial"/>
        </w:rPr>
        <w:t xml:space="preserve">Ministeri </w:t>
      </w:r>
      <w:r w:rsidR="0018185D">
        <w:rPr>
          <w:rFonts w:ascii="Arial" w:hAnsi="Arial" w:cs="Arial"/>
        </w:rPr>
        <w:t xml:space="preserve">e degli </w:t>
      </w:r>
      <w:r w:rsidR="0060284B" w:rsidRPr="0060284B">
        <w:rPr>
          <w:rFonts w:ascii="Arial" w:hAnsi="Arial" w:cs="Arial"/>
        </w:rPr>
        <w:t>Enti</w:t>
      </w:r>
      <w:r w:rsidR="00C66B24">
        <w:rPr>
          <w:rFonts w:ascii="Arial" w:hAnsi="Arial" w:cs="Arial"/>
        </w:rPr>
        <w:t xml:space="preserve"> </w:t>
      </w:r>
      <w:r w:rsidR="0060284B" w:rsidRPr="0060284B">
        <w:rPr>
          <w:rFonts w:ascii="Arial" w:hAnsi="Arial" w:cs="Arial"/>
        </w:rPr>
        <w:t xml:space="preserve">coinvolti nelle attività nazionali </w:t>
      </w:r>
      <w:r w:rsidR="003E34C5">
        <w:rPr>
          <w:rFonts w:ascii="Arial" w:hAnsi="Arial" w:cs="Arial"/>
        </w:rPr>
        <w:t>e</w:t>
      </w:r>
      <w:r w:rsidR="0060284B" w:rsidRPr="0060284B">
        <w:rPr>
          <w:rFonts w:ascii="Arial" w:hAnsi="Arial" w:cs="Arial"/>
        </w:rPr>
        <w:t xml:space="preserve"> ai rappresentanti delle Associazioni di categoria dei Gestori</w:t>
      </w:r>
      <w:r w:rsidR="003F7816">
        <w:rPr>
          <w:rFonts w:ascii="Arial" w:hAnsi="Arial" w:cs="Arial"/>
        </w:rPr>
        <w:t xml:space="preserve"> </w:t>
      </w:r>
      <w:r w:rsidR="00B47CFE">
        <w:rPr>
          <w:rFonts w:ascii="Arial" w:hAnsi="Arial" w:cs="Arial"/>
        </w:rPr>
        <w:t>di s</w:t>
      </w:r>
      <w:r w:rsidR="003578C2">
        <w:rPr>
          <w:rFonts w:ascii="Arial" w:hAnsi="Arial" w:cs="Arial"/>
        </w:rPr>
        <w:t>tabilimenti SEVESO.</w:t>
      </w:r>
    </w:p>
    <w:p w14:paraId="127BFA4A" w14:textId="77777777" w:rsidR="00EE3CAE" w:rsidRDefault="00EE3CAE" w:rsidP="008A3DEE">
      <w:pPr>
        <w:spacing w:after="0" w:line="240" w:lineRule="auto"/>
        <w:jc w:val="both"/>
        <w:rPr>
          <w:rFonts w:ascii="Arial" w:hAnsi="Arial" w:cs="Arial"/>
        </w:rPr>
      </w:pPr>
    </w:p>
    <w:p w14:paraId="742D9F90" w14:textId="05330CBA" w:rsidR="008A3DEE" w:rsidRPr="008D7A70" w:rsidRDefault="005A5AD3" w:rsidP="008A3DEE">
      <w:pPr>
        <w:spacing w:after="0" w:line="240" w:lineRule="auto"/>
        <w:jc w:val="both"/>
        <w:rPr>
          <w:rFonts w:ascii="Arial" w:hAnsi="Arial" w:cs="Arial"/>
        </w:rPr>
      </w:pPr>
      <w:r w:rsidRPr="008D7A70">
        <w:rPr>
          <w:rFonts w:ascii="Arial" w:hAnsi="Arial" w:cs="Arial"/>
        </w:rPr>
        <w:t>Il seminario di aggiornamento</w:t>
      </w:r>
      <w:r w:rsidR="001D22C9" w:rsidRPr="008D7A70">
        <w:rPr>
          <w:rFonts w:ascii="Arial" w:hAnsi="Arial" w:cs="Arial"/>
        </w:rPr>
        <w:t xml:space="preserve">, </w:t>
      </w:r>
      <w:r w:rsidR="0063241E" w:rsidRPr="008D7A70">
        <w:rPr>
          <w:rFonts w:ascii="Arial" w:hAnsi="Arial" w:cs="Arial"/>
        </w:rPr>
        <w:t>o</w:t>
      </w:r>
      <w:r w:rsidR="001D22C9" w:rsidRPr="008D7A70">
        <w:rPr>
          <w:rFonts w:ascii="Arial" w:hAnsi="Arial" w:cs="Arial"/>
        </w:rPr>
        <w:t>rg</w:t>
      </w:r>
      <w:r w:rsidR="0063241E" w:rsidRPr="008D7A70">
        <w:rPr>
          <w:rFonts w:ascii="Arial" w:hAnsi="Arial" w:cs="Arial"/>
        </w:rPr>
        <w:t xml:space="preserve">anizzato </w:t>
      </w:r>
      <w:r w:rsidR="001D22C9" w:rsidRPr="008D7A70">
        <w:rPr>
          <w:rFonts w:ascii="Arial" w:hAnsi="Arial" w:cs="Arial"/>
        </w:rPr>
        <w:t xml:space="preserve">dagli esperti </w:t>
      </w:r>
      <w:r w:rsidRPr="008D7A70">
        <w:rPr>
          <w:rFonts w:ascii="Arial" w:hAnsi="Arial" w:cs="Arial"/>
        </w:rPr>
        <w:t xml:space="preserve">senior della Sezione </w:t>
      </w:r>
      <w:r w:rsidRPr="008D7A70">
        <w:rPr>
          <w:rFonts w:ascii="Arial" w:hAnsi="Arial" w:cs="Arial"/>
          <w:i/>
          <w:iCs/>
        </w:rPr>
        <w:t>Analisi Integrata dei Rischi Industriali</w:t>
      </w:r>
      <w:r w:rsidRPr="008D7A70">
        <w:rPr>
          <w:rFonts w:ascii="Arial" w:hAnsi="Arial" w:cs="Arial"/>
        </w:rPr>
        <w:t xml:space="preserve"> del Servizio VAL RTEC</w:t>
      </w:r>
      <w:r w:rsidR="006C5633" w:rsidRPr="008D7A70">
        <w:rPr>
          <w:rFonts w:ascii="Arial" w:hAnsi="Arial" w:cs="Arial"/>
        </w:rPr>
        <w:t>, nell’ambito della convenzione attualmente in essere con il MASE concerne</w:t>
      </w:r>
      <w:r w:rsidR="003771AB" w:rsidRPr="008D7A70">
        <w:rPr>
          <w:rFonts w:ascii="Arial" w:hAnsi="Arial" w:cs="Arial"/>
        </w:rPr>
        <w:t>n</w:t>
      </w:r>
      <w:r w:rsidR="006C5633" w:rsidRPr="008D7A70">
        <w:rPr>
          <w:rFonts w:ascii="Arial" w:hAnsi="Arial" w:cs="Arial"/>
        </w:rPr>
        <w:t xml:space="preserve">te le attività di prevenzione dei rischi di incidente rilevante, </w:t>
      </w:r>
      <w:r w:rsidRPr="008D7A70">
        <w:rPr>
          <w:rFonts w:ascii="Arial" w:hAnsi="Arial" w:cs="Arial"/>
        </w:rPr>
        <w:t xml:space="preserve">e riservato agli Ispettori Seveso e Ambientali ISPRA, oltre che alle strutture del </w:t>
      </w:r>
      <w:r w:rsidR="004E3204" w:rsidRPr="008D7A70">
        <w:rPr>
          <w:rFonts w:ascii="Arial" w:hAnsi="Arial" w:cs="Arial"/>
        </w:rPr>
        <w:t xml:space="preserve">SNPA, </w:t>
      </w:r>
      <w:r w:rsidRPr="008D7A70">
        <w:rPr>
          <w:rFonts w:ascii="Arial" w:hAnsi="Arial" w:cs="Arial"/>
        </w:rPr>
        <w:t xml:space="preserve">CNVVF e INAIL impegnate nelle attività di </w:t>
      </w:r>
      <w:r w:rsidR="004E3204" w:rsidRPr="008D7A70">
        <w:rPr>
          <w:rFonts w:ascii="Arial" w:hAnsi="Arial" w:cs="Arial"/>
        </w:rPr>
        <w:t xml:space="preserve">valutazione e </w:t>
      </w:r>
      <w:r w:rsidRPr="008D7A70">
        <w:rPr>
          <w:rFonts w:ascii="Arial" w:hAnsi="Arial" w:cs="Arial"/>
        </w:rPr>
        <w:t xml:space="preserve">controllo, </w:t>
      </w:r>
      <w:r w:rsidR="004E3204" w:rsidRPr="008D7A70">
        <w:rPr>
          <w:rFonts w:ascii="Arial" w:hAnsi="Arial" w:cs="Arial"/>
        </w:rPr>
        <w:t xml:space="preserve">a </w:t>
      </w:r>
      <w:r w:rsidR="00040ED0" w:rsidRPr="008D7A70">
        <w:rPr>
          <w:rFonts w:ascii="Arial" w:hAnsi="Arial" w:cs="Arial"/>
        </w:rPr>
        <w:t>funzionari e dirigenti provenienti dai Ministeri e di ulteriori Enti coinvolti nelle attività nazionali</w:t>
      </w:r>
      <w:r w:rsidR="00FA66A7" w:rsidRPr="008D7A70">
        <w:rPr>
          <w:rFonts w:ascii="Arial" w:hAnsi="Arial" w:cs="Arial"/>
        </w:rPr>
        <w:t xml:space="preserve"> e, da ultimo ai rappresentanti delle</w:t>
      </w:r>
      <w:r w:rsidR="00040ED0" w:rsidRPr="008D7A70">
        <w:rPr>
          <w:rFonts w:ascii="Arial" w:hAnsi="Arial" w:cs="Arial"/>
        </w:rPr>
        <w:t xml:space="preserve"> Associazioni di categoria dei Gestori</w:t>
      </w:r>
      <w:r w:rsidR="008A3DEE" w:rsidRPr="008D7A70">
        <w:rPr>
          <w:rFonts w:ascii="Arial" w:hAnsi="Arial" w:cs="Arial"/>
        </w:rPr>
        <w:t xml:space="preserve">, </w:t>
      </w:r>
      <w:r w:rsidRPr="008D7A70">
        <w:rPr>
          <w:rFonts w:ascii="Arial" w:hAnsi="Arial" w:cs="Arial"/>
        </w:rPr>
        <w:t xml:space="preserve">ha la finalità di </w:t>
      </w:r>
      <w:r w:rsidR="008A3DEE" w:rsidRPr="008D7A70">
        <w:rPr>
          <w:rFonts w:ascii="Arial" w:hAnsi="Arial" w:cs="Arial"/>
        </w:rPr>
        <w:t xml:space="preserve">fornire approfondimenti sull’applicazione della Direttiva Seveso alle aziende che producono manufatti di metalli non ferrosi, a seguito della nuova classificazione armonizzata del Pb </w:t>
      </w:r>
      <w:bookmarkStart w:id="0" w:name="_Hlk214038004"/>
      <w:r w:rsidR="008A3DEE" w:rsidRPr="008D7A70">
        <w:rPr>
          <w:rFonts w:ascii="Arial" w:hAnsi="Arial" w:cs="Arial"/>
        </w:rPr>
        <w:t>dettata dal REGOLAMENTO DELEGATO (UE) 2024/197 DELLA COMMISSIONE del 19 ottobre 2023 (che modifica il regolamento (CE) n. 1272/2008 (CLP) e che è entrato in vigore da settembre 2025)</w:t>
      </w:r>
      <w:r w:rsidR="00703BE4" w:rsidRPr="008D7A70">
        <w:rPr>
          <w:rFonts w:ascii="Arial" w:hAnsi="Arial" w:cs="Arial"/>
        </w:rPr>
        <w:t>.</w:t>
      </w:r>
      <w:bookmarkEnd w:id="0"/>
    </w:p>
    <w:p w14:paraId="25F554B5" w14:textId="6DB92CD6" w:rsidR="00703BE4" w:rsidRPr="008D7A70" w:rsidRDefault="00703BE4" w:rsidP="005B3284">
      <w:pPr>
        <w:spacing w:after="0" w:line="240" w:lineRule="auto"/>
        <w:jc w:val="both"/>
        <w:rPr>
          <w:rFonts w:ascii="Arial" w:hAnsi="Arial" w:cs="Arial"/>
        </w:rPr>
      </w:pPr>
      <w:r w:rsidRPr="008D7A70">
        <w:rPr>
          <w:rFonts w:ascii="Arial" w:hAnsi="Arial" w:cs="Arial"/>
        </w:rPr>
        <w:t>A seguito di tale regolamento, infatti, associazioni di Confindustria</w:t>
      </w:r>
      <w:r w:rsidR="005B3284" w:rsidRPr="008D7A70">
        <w:rPr>
          <w:rFonts w:ascii="Arial" w:hAnsi="Arial" w:cs="Arial"/>
        </w:rPr>
        <w:t>,</w:t>
      </w:r>
      <w:r w:rsidRPr="008D7A70">
        <w:rPr>
          <w:rFonts w:ascii="Arial" w:hAnsi="Arial" w:cs="Arial"/>
        </w:rPr>
        <w:t xml:space="preserve"> che </w:t>
      </w:r>
      <w:r w:rsidR="005B3284" w:rsidRPr="008D7A70">
        <w:rPr>
          <w:rFonts w:ascii="Arial" w:hAnsi="Arial" w:cs="Arial"/>
        </w:rPr>
        <w:t>rappresentano</w:t>
      </w:r>
      <w:r w:rsidRPr="008D7A70">
        <w:rPr>
          <w:rFonts w:ascii="Arial" w:hAnsi="Arial" w:cs="Arial"/>
        </w:rPr>
        <w:t xml:space="preserve"> le imprese produttrici di metalli non ferrosi a livello nazionale, hanno richiesto chiarimenti sulle possibili ricadute che la nuova classificazione del Pb massivo possa avere sulla classificazione di prodotti e manufatti in metallo/lega contenente Pb. Il regolamento aggiorna la tabella 3, allegato VI, parte 3 del CLP, caratterizzando anche il Pb massivo, oltre al polverulento, come pericoloso per l’ambiente acquatico con tossicità cronica 1 (H410), ovvero sostanza pericolosa </w:t>
      </w:r>
      <w:proofErr w:type="spellStart"/>
      <w:r w:rsidRPr="008D7A70">
        <w:rPr>
          <w:rFonts w:ascii="Arial" w:hAnsi="Arial" w:cs="Arial"/>
        </w:rPr>
        <w:t>sensu</w:t>
      </w:r>
      <w:proofErr w:type="spellEnd"/>
      <w:r w:rsidRPr="008D7A70">
        <w:rPr>
          <w:rFonts w:ascii="Arial" w:hAnsi="Arial" w:cs="Arial"/>
        </w:rPr>
        <w:t xml:space="preserve"> Seveso; ciò implica il possibile assoggettamento delle imprese in questione alla Direttiva Seveso.</w:t>
      </w:r>
    </w:p>
    <w:p w14:paraId="2EA69795" w14:textId="60C85BF4" w:rsidR="00703BE4" w:rsidRDefault="00703BE4" w:rsidP="00703BE4">
      <w:pPr>
        <w:spacing w:after="0" w:line="240" w:lineRule="auto"/>
        <w:jc w:val="both"/>
        <w:rPr>
          <w:rFonts w:ascii="Arial" w:hAnsi="Arial" w:cs="Arial"/>
        </w:rPr>
      </w:pPr>
      <w:r w:rsidRPr="008D7A70">
        <w:rPr>
          <w:rFonts w:ascii="Arial" w:hAnsi="Arial" w:cs="Arial"/>
        </w:rPr>
        <w:t>Sulla problematica è stato discusso ed approvato il quesito n. 26/2024, oggetto anche di attività di specifico G</w:t>
      </w:r>
      <w:r w:rsidR="002755B7" w:rsidRPr="008D7A70">
        <w:rPr>
          <w:rFonts w:ascii="Arial" w:hAnsi="Arial" w:cs="Arial"/>
        </w:rPr>
        <w:t>d</w:t>
      </w:r>
      <w:r w:rsidRPr="008D7A70">
        <w:rPr>
          <w:rFonts w:ascii="Arial" w:hAnsi="Arial" w:cs="Arial"/>
        </w:rPr>
        <w:t xml:space="preserve">L, nell’ambito delle attività di Coordinamento Seveso ex art. 11 del </w:t>
      </w:r>
      <w:proofErr w:type="spellStart"/>
      <w:r w:rsidRPr="008D7A70">
        <w:rPr>
          <w:rFonts w:ascii="Arial" w:hAnsi="Arial" w:cs="Arial"/>
        </w:rPr>
        <w:t>D.Lgs.</w:t>
      </w:r>
      <w:proofErr w:type="spellEnd"/>
      <w:r w:rsidRPr="008D7A70">
        <w:rPr>
          <w:rFonts w:ascii="Arial" w:hAnsi="Arial" w:cs="Arial"/>
        </w:rPr>
        <w:t xml:space="preserve"> 105/15.</w:t>
      </w:r>
    </w:p>
    <w:p w14:paraId="100E1650" w14:textId="77777777" w:rsidR="008D7A70" w:rsidRPr="008D7A70" w:rsidRDefault="008D7A70" w:rsidP="00703BE4">
      <w:pPr>
        <w:spacing w:after="0" w:line="240" w:lineRule="auto"/>
        <w:jc w:val="both"/>
        <w:rPr>
          <w:rFonts w:ascii="Arial" w:hAnsi="Arial" w:cs="Arial"/>
        </w:rPr>
      </w:pPr>
    </w:p>
    <w:p w14:paraId="559F735C" w14:textId="341EC18F" w:rsidR="006579F9" w:rsidRDefault="005A5AD3" w:rsidP="00E43DE5">
      <w:pPr>
        <w:spacing w:after="0" w:line="240" w:lineRule="auto"/>
        <w:jc w:val="both"/>
        <w:rPr>
          <w:rFonts w:ascii="Arial" w:hAnsi="Arial" w:cs="Arial"/>
        </w:rPr>
      </w:pPr>
      <w:r w:rsidRPr="00DA17BA">
        <w:rPr>
          <w:rFonts w:ascii="Arial" w:hAnsi="Arial" w:cs="Arial"/>
        </w:rPr>
        <w:t xml:space="preserve">Dopo i saluti istituzionali </w:t>
      </w:r>
      <w:r w:rsidR="001B5B74">
        <w:rPr>
          <w:rFonts w:ascii="Arial" w:hAnsi="Arial" w:cs="Arial"/>
        </w:rPr>
        <w:t>del</w:t>
      </w:r>
      <w:r w:rsidR="0006056B">
        <w:rPr>
          <w:rFonts w:ascii="Arial" w:hAnsi="Arial" w:cs="Arial"/>
        </w:rPr>
        <w:t xml:space="preserve"> Direttore</w:t>
      </w:r>
      <w:r w:rsidR="001B5B74">
        <w:rPr>
          <w:rFonts w:ascii="Arial" w:hAnsi="Arial" w:cs="Arial"/>
        </w:rPr>
        <w:t xml:space="preserve"> del </w:t>
      </w:r>
      <w:r w:rsidR="003C7FF9">
        <w:rPr>
          <w:rFonts w:ascii="Arial" w:hAnsi="Arial" w:cs="Arial"/>
        </w:rPr>
        <w:t xml:space="preserve">Dipartimento VAL, </w:t>
      </w:r>
      <w:r w:rsidR="00480B23">
        <w:rPr>
          <w:rFonts w:ascii="Arial" w:hAnsi="Arial" w:cs="Arial"/>
        </w:rPr>
        <w:t>Ing. Valeria Frittelloni</w:t>
      </w:r>
      <w:r w:rsidR="00061D84">
        <w:rPr>
          <w:rFonts w:ascii="Arial" w:hAnsi="Arial" w:cs="Arial"/>
        </w:rPr>
        <w:t xml:space="preserve">, </w:t>
      </w:r>
      <w:r w:rsidR="00E32D84">
        <w:rPr>
          <w:rFonts w:ascii="Arial" w:hAnsi="Arial" w:cs="Arial"/>
        </w:rPr>
        <w:t xml:space="preserve">e </w:t>
      </w:r>
      <w:r w:rsidRPr="00DA17BA">
        <w:rPr>
          <w:rFonts w:ascii="Arial" w:hAnsi="Arial" w:cs="Arial"/>
        </w:rPr>
        <w:t xml:space="preserve">l’introduzione al webinar del Responsabile del Servizio VAL RTEC, Ing. Fabio Ferranti, </w:t>
      </w:r>
      <w:r>
        <w:rPr>
          <w:rFonts w:ascii="Arial" w:hAnsi="Arial" w:cs="Arial"/>
        </w:rPr>
        <w:t>i</w:t>
      </w:r>
      <w:r w:rsidRPr="00B54EAB">
        <w:rPr>
          <w:rFonts w:ascii="Arial" w:hAnsi="Arial" w:cs="Arial"/>
        </w:rPr>
        <w:t xml:space="preserve">l </w:t>
      </w:r>
      <w:r w:rsidR="003C7FF9">
        <w:rPr>
          <w:rFonts w:ascii="Arial" w:hAnsi="Arial" w:cs="Arial"/>
        </w:rPr>
        <w:t>quarto</w:t>
      </w:r>
      <w:r w:rsidRPr="00A05628">
        <w:rPr>
          <w:rFonts w:ascii="Arial" w:hAnsi="Arial" w:cs="Arial"/>
        </w:rPr>
        <w:t xml:space="preserve"> dei moduli formativi previsti</w:t>
      </w:r>
      <w:r w:rsidR="000F752C">
        <w:rPr>
          <w:rFonts w:ascii="Arial" w:hAnsi="Arial" w:cs="Arial"/>
        </w:rPr>
        <w:t>, moderato dall</w:t>
      </w:r>
      <w:r w:rsidR="00C45A79">
        <w:rPr>
          <w:rFonts w:ascii="Arial" w:hAnsi="Arial" w:cs="Arial"/>
        </w:rPr>
        <w:t xml:space="preserve">a </w:t>
      </w:r>
      <w:r w:rsidR="00671309">
        <w:rPr>
          <w:rFonts w:ascii="Arial" w:hAnsi="Arial" w:cs="Arial"/>
        </w:rPr>
        <w:t>Dirigente</w:t>
      </w:r>
      <w:r w:rsidR="00C45A79">
        <w:rPr>
          <w:rFonts w:ascii="Arial" w:hAnsi="Arial" w:cs="Arial"/>
        </w:rPr>
        <w:t xml:space="preserve"> della Divisione VA del MASE,</w:t>
      </w:r>
      <w:r w:rsidR="00A34CF3">
        <w:rPr>
          <w:rFonts w:ascii="Arial" w:hAnsi="Arial" w:cs="Arial"/>
        </w:rPr>
        <w:t xml:space="preserve"> I</w:t>
      </w:r>
      <w:r w:rsidR="00C45A79">
        <w:rPr>
          <w:rFonts w:ascii="Arial" w:hAnsi="Arial" w:cs="Arial"/>
        </w:rPr>
        <w:t>ng. Luciana Di</w:t>
      </w:r>
      <w:r w:rsidR="00A34CF3">
        <w:rPr>
          <w:rFonts w:ascii="Arial" w:hAnsi="Arial" w:cs="Arial"/>
        </w:rPr>
        <w:t>staso,</w:t>
      </w:r>
      <w:r>
        <w:rPr>
          <w:rFonts w:ascii="Arial" w:hAnsi="Arial" w:cs="Arial"/>
        </w:rPr>
        <w:t xml:space="preserve"> </w:t>
      </w:r>
      <w:r w:rsidR="005F70A9">
        <w:rPr>
          <w:rFonts w:ascii="Arial" w:hAnsi="Arial" w:cs="Arial"/>
        </w:rPr>
        <w:t>avrà</w:t>
      </w:r>
      <w:r w:rsidRPr="00DA17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come </w:t>
      </w:r>
      <w:r w:rsidRPr="00E8215A">
        <w:rPr>
          <w:rFonts w:ascii="Arial" w:hAnsi="Arial" w:cs="Arial"/>
          <w:i/>
          <w:iCs/>
        </w:rPr>
        <w:t>focus</w:t>
      </w:r>
      <w:r>
        <w:rPr>
          <w:rFonts w:ascii="Arial" w:hAnsi="Arial" w:cs="Arial"/>
        </w:rPr>
        <w:t xml:space="preserve"> </w:t>
      </w:r>
      <w:r w:rsidR="004E7158">
        <w:rPr>
          <w:rFonts w:ascii="Arial" w:hAnsi="Arial" w:cs="Arial"/>
        </w:rPr>
        <w:t>la n</w:t>
      </w:r>
      <w:r w:rsidR="004E7158" w:rsidRPr="004E7158">
        <w:rPr>
          <w:rFonts w:ascii="Arial" w:hAnsi="Arial" w:cs="Arial"/>
        </w:rPr>
        <w:t xml:space="preserve">uova classificazione armonizzata del </w:t>
      </w:r>
      <w:r w:rsidR="004D04CF">
        <w:rPr>
          <w:rFonts w:ascii="Arial" w:hAnsi="Arial" w:cs="Arial"/>
        </w:rPr>
        <w:t>piombo</w:t>
      </w:r>
      <w:r w:rsidR="009959A1" w:rsidRPr="009959A1">
        <w:t xml:space="preserve"> </w:t>
      </w:r>
      <w:r w:rsidR="009959A1" w:rsidRPr="009959A1">
        <w:rPr>
          <w:rFonts w:ascii="Arial" w:hAnsi="Arial" w:cs="Arial"/>
        </w:rPr>
        <w:t>dettata dal REGOLAMENTO DELEGATO (UE) 2024/197 DELLA COMMISSIONE del 19 ottobre 2023 (che modifica il regolamento (CE) n. 1272/2008 (CLP) e che è entrato in vigore da settembre 2025)</w:t>
      </w:r>
      <w:r w:rsidR="009959A1">
        <w:rPr>
          <w:rFonts w:ascii="Arial" w:hAnsi="Arial" w:cs="Arial"/>
        </w:rPr>
        <w:t>.</w:t>
      </w:r>
      <w:r w:rsidR="00E47DA6">
        <w:rPr>
          <w:rFonts w:ascii="Arial" w:hAnsi="Arial" w:cs="Arial"/>
        </w:rPr>
        <w:t xml:space="preserve"> </w:t>
      </w:r>
    </w:p>
    <w:p w14:paraId="4B642442" w14:textId="542CBAD3" w:rsidR="005D7023" w:rsidRDefault="005D7023" w:rsidP="007C424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 alta</w:t>
      </w:r>
      <w:r w:rsidR="00522786">
        <w:rPr>
          <w:rFonts w:ascii="Arial" w:hAnsi="Arial" w:cs="Arial"/>
        </w:rPr>
        <w:t xml:space="preserve"> specializzazione </w:t>
      </w:r>
      <w:r>
        <w:rPr>
          <w:rFonts w:ascii="Arial" w:hAnsi="Arial" w:cs="Arial"/>
        </w:rPr>
        <w:t xml:space="preserve">ed esperienza </w:t>
      </w:r>
      <w:r w:rsidR="00B332DA">
        <w:rPr>
          <w:rFonts w:ascii="Arial" w:hAnsi="Arial" w:cs="Arial"/>
        </w:rPr>
        <w:t xml:space="preserve">i relatori che </w:t>
      </w:r>
      <w:r w:rsidR="00A42A8C">
        <w:rPr>
          <w:rFonts w:ascii="Arial" w:hAnsi="Arial" w:cs="Arial"/>
        </w:rPr>
        <w:t>si succederanno come da</w:t>
      </w:r>
      <w:r w:rsidR="00AE1B6C">
        <w:rPr>
          <w:rFonts w:ascii="Arial" w:hAnsi="Arial" w:cs="Arial"/>
        </w:rPr>
        <w:t xml:space="preserve"> </w:t>
      </w:r>
      <w:r w:rsidR="00F808BA">
        <w:rPr>
          <w:rFonts w:ascii="Arial" w:hAnsi="Arial" w:cs="Arial"/>
        </w:rPr>
        <w:t>programma</w:t>
      </w:r>
      <w:r w:rsidR="007C424B">
        <w:rPr>
          <w:rFonts w:ascii="Arial" w:hAnsi="Arial" w:cs="Arial"/>
        </w:rPr>
        <w:t xml:space="preserve"> indicato in calce.</w:t>
      </w:r>
    </w:p>
    <w:p w14:paraId="7A390AE5" w14:textId="77777777" w:rsidR="007C424B" w:rsidRDefault="007C424B" w:rsidP="007C424B">
      <w:pPr>
        <w:spacing w:after="0" w:line="240" w:lineRule="auto"/>
        <w:jc w:val="both"/>
        <w:rPr>
          <w:rFonts w:ascii="Arial" w:hAnsi="Arial" w:cs="Arial"/>
        </w:rPr>
      </w:pPr>
    </w:p>
    <w:p w14:paraId="0D4A71D0" w14:textId="0525A5DC" w:rsidR="005D7023" w:rsidRDefault="005D7023" w:rsidP="005D70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È possibile iscriversi al webinar mediante il link</w:t>
      </w:r>
      <w:r w:rsidR="00E66BE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7BFCF840" w14:textId="1E3CAF13" w:rsidR="005D7023" w:rsidRDefault="00D83416" w:rsidP="005D7023">
      <w:pPr>
        <w:spacing w:after="0" w:line="240" w:lineRule="auto"/>
        <w:jc w:val="both"/>
        <w:rPr>
          <w:rFonts w:ascii="Arial" w:hAnsi="Arial" w:cs="Arial"/>
        </w:rPr>
      </w:pPr>
      <w:hyperlink r:id="rId5" w:history="1">
        <w:r w:rsidRPr="008C0E1C">
          <w:rPr>
            <w:rStyle w:val="Collegamentoipertestuale"/>
            <w:rFonts w:ascii="Arial" w:hAnsi="Arial" w:cs="Arial"/>
          </w:rPr>
          <w:t>https://forms.gle/dpT</w:t>
        </w:r>
        <w:r w:rsidRPr="008C0E1C">
          <w:rPr>
            <w:rStyle w:val="Collegamentoipertestuale"/>
            <w:rFonts w:ascii="Arial" w:hAnsi="Arial" w:cs="Arial"/>
          </w:rPr>
          <w:t>N</w:t>
        </w:r>
        <w:r w:rsidRPr="008C0E1C">
          <w:rPr>
            <w:rStyle w:val="Collegamentoipertestuale"/>
            <w:rFonts w:ascii="Arial" w:hAnsi="Arial" w:cs="Arial"/>
          </w:rPr>
          <w:t>KpHerhFxXwda6</w:t>
        </w:r>
      </w:hyperlink>
      <w:r w:rsidR="005D7023">
        <w:rPr>
          <w:rFonts w:ascii="Arial" w:hAnsi="Arial" w:cs="Arial"/>
        </w:rPr>
        <w:t xml:space="preserve"> </w:t>
      </w:r>
    </w:p>
    <w:p w14:paraId="56AB8642" w14:textId="77777777" w:rsidR="005D7023" w:rsidRDefault="005D7023" w:rsidP="00907E38">
      <w:pPr>
        <w:spacing w:after="0" w:line="240" w:lineRule="auto"/>
        <w:jc w:val="both"/>
        <w:rPr>
          <w:rFonts w:ascii="Arial" w:hAnsi="Arial" w:cs="Arial"/>
        </w:rPr>
      </w:pPr>
    </w:p>
    <w:p w14:paraId="69F9FA6A" w14:textId="77777777" w:rsidR="00ED4169" w:rsidRPr="00ED4169" w:rsidRDefault="00ED4169" w:rsidP="00ED4169">
      <w:pPr>
        <w:spacing w:after="0" w:line="240" w:lineRule="auto"/>
        <w:jc w:val="center"/>
        <w:rPr>
          <w:rFonts w:ascii="Arial" w:eastAsia="Aptos" w:hAnsi="Arial" w:cs="Arial"/>
          <w:b/>
          <w:bCs/>
          <w:i/>
          <w:iCs/>
          <w:u w:val="single"/>
        </w:rPr>
      </w:pPr>
      <w:r w:rsidRPr="00ED4169">
        <w:rPr>
          <w:rFonts w:ascii="Arial" w:eastAsia="Aptos" w:hAnsi="Arial" w:cs="Arial"/>
          <w:b/>
          <w:bCs/>
          <w:i/>
          <w:iCs/>
          <w:u w:val="single"/>
        </w:rPr>
        <w:t xml:space="preserve">Programma </w:t>
      </w:r>
    </w:p>
    <w:p w14:paraId="1BDCF77E" w14:textId="77777777" w:rsidR="00ED4169" w:rsidRDefault="00ED4169" w:rsidP="00474E33">
      <w:pPr>
        <w:spacing w:after="0" w:line="240" w:lineRule="auto"/>
        <w:jc w:val="both"/>
        <w:rPr>
          <w:rFonts w:ascii="Arial" w:hAnsi="Arial" w:cs="Arial"/>
        </w:rPr>
      </w:pPr>
    </w:p>
    <w:p w14:paraId="3C3B4BED" w14:textId="5431F6FC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D03EC">
        <w:rPr>
          <w:rFonts w:ascii="Arial" w:hAnsi="Arial" w:cs="Arial"/>
        </w:rPr>
        <w:t>Moderatore Luciana Distaso (MASE)</w:t>
      </w:r>
    </w:p>
    <w:p w14:paraId="49DC8722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C38FA7F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 xml:space="preserve">9.00-9.05 </w:t>
      </w:r>
      <w:r w:rsidRPr="008D03EC">
        <w:rPr>
          <w:rFonts w:ascii="Arial" w:hAnsi="Arial" w:cs="Arial"/>
          <w:i/>
          <w:iCs/>
        </w:rPr>
        <w:t>Saluti istituzionali</w:t>
      </w:r>
    </w:p>
    <w:p w14:paraId="20EE9721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>Valeria Frittelloni (ISPRA)</w:t>
      </w:r>
    </w:p>
    <w:p w14:paraId="7C28A147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</w:p>
    <w:p w14:paraId="3DC02E42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>9.05</w:t>
      </w:r>
      <w:r w:rsidRPr="008D03EC">
        <w:rPr>
          <w:rFonts w:ascii="Arial" w:hAnsi="Arial" w:cs="Arial" w:hint="cs"/>
        </w:rPr>
        <w:t>–</w:t>
      </w:r>
      <w:r w:rsidRPr="008D03EC">
        <w:rPr>
          <w:rFonts w:ascii="Arial" w:hAnsi="Arial" w:cs="Arial"/>
        </w:rPr>
        <w:t xml:space="preserve">09.10 </w:t>
      </w:r>
      <w:r w:rsidRPr="008D03EC">
        <w:rPr>
          <w:rFonts w:ascii="Arial" w:hAnsi="Arial" w:cs="Arial"/>
          <w:i/>
          <w:iCs/>
        </w:rPr>
        <w:t>Introduzione al Seminario</w:t>
      </w:r>
    </w:p>
    <w:p w14:paraId="10BB716C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>Fabio Ferranti (ISPRA)</w:t>
      </w:r>
    </w:p>
    <w:p w14:paraId="01FAEEBD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</w:p>
    <w:p w14:paraId="12A58C79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>9.10</w:t>
      </w:r>
      <w:r w:rsidRPr="008D03EC">
        <w:rPr>
          <w:rFonts w:ascii="Arial" w:hAnsi="Arial" w:cs="Arial" w:hint="cs"/>
        </w:rPr>
        <w:t>–</w:t>
      </w:r>
      <w:r w:rsidRPr="008D03EC">
        <w:rPr>
          <w:rFonts w:ascii="Arial" w:hAnsi="Arial" w:cs="Arial"/>
        </w:rPr>
        <w:t>09.25</w:t>
      </w:r>
      <w:r>
        <w:rPr>
          <w:rFonts w:ascii="Arial" w:hAnsi="Arial" w:cs="Arial"/>
        </w:rPr>
        <w:t xml:space="preserve"> </w:t>
      </w:r>
      <w:r w:rsidRPr="008D03EC">
        <w:rPr>
          <w:rFonts w:ascii="Arial" w:hAnsi="Arial" w:cs="Arial"/>
          <w:i/>
          <w:iCs/>
        </w:rPr>
        <w:t>Attivit</w:t>
      </w:r>
      <w:r w:rsidRPr="008D03EC">
        <w:rPr>
          <w:rFonts w:ascii="Arial" w:hAnsi="Arial" w:cs="Arial" w:hint="cs"/>
          <w:i/>
          <w:iCs/>
        </w:rPr>
        <w:t>à</w:t>
      </w:r>
      <w:r w:rsidRPr="008D03EC">
        <w:rPr>
          <w:rFonts w:ascii="Arial" w:hAnsi="Arial" w:cs="Arial"/>
          <w:i/>
          <w:iCs/>
        </w:rPr>
        <w:t xml:space="preserve"> del tavolo di coordinamento Seveso</w:t>
      </w:r>
    </w:p>
    <w:p w14:paraId="740AC031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>Andrea Vecchi (MASE)</w:t>
      </w:r>
    </w:p>
    <w:p w14:paraId="5B7C1E85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</w:p>
    <w:p w14:paraId="43ABC4EF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>09.25</w:t>
      </w:r>
      <w:r w:rsidRPr="008D03EC">
        <w:rPr>
          <w:rFonts w:ascii="Arial" w:hAnsi="Arial" w:cs="Arial" w:hint="cs"/>
        </w:rPr>
        <w:t>–</w:t>
      </w:r>
      <w:r w:rsidRPr="008D03EC">
        <w:rPr>
          <w:rFonts w:ascii="Arial" w:hAnsi="Arial" w:cs="Arial"/>
        </w:rPr>
        <w:t xml:space="preserve">09.45 </w:t>
      </w:r>
      <w:r w:rsidRPr="008D03EC">
        <w:rPr>
          <w:rFonts w:ascii="Arial" w:hAnsi="Arial" w:cs="Arial"/>
          <w:i/>
          <w:iCs/>
        </w:rPr>
        <w:t>La valutazione dei pericoli di incidente rilevante ai fini della comunicazione alla Commissione europea: il DM 148/2016</w:t>
      </w:r>
    </w:p>
    <w:p w14:paraId="2FAEDEE4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>Romualdo Marrazzo (ISPRA)</w:t>
      </w:r>
    </w:p>
    <w:p w14:paraId="62A9910A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</w:p>
    <w:p w14:paraId="1E2E2006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>09.45</w:t>
      </w:r>
      <w:r w:rsidRPr="008D03EC">
        <w:rPr>
          <w:rFonts w:ascii="Arial" w:hAnsi="Arial" w:cs="Arial" w:hint="cs"/>
        </w:rPr>
        <w:t>–</w:t>
      </w:r>
      <w:r w:rsidRPr="008D03EC">
        <w:rPr>
          <w:rFonts w:ascii="Arial" w:hAnsi="Arial" w:cs="Arial"/>
        </w:rPr>
        <w:t xml:space="preserve">10.15 </w:t>
      </w:r>
      <w:r w:rsidRPr="008D03EC">
        <w:rPr>
          <w:rFonts w:ascii="Arial" w:hAnsi="Arial" w:cs="Arial"/>
          <w:i/>
          <w:iCs/>
        </w:rPr>
        <w:t>Nuova classificazione armonizzata del Piombo – Quesito 26/2024</w:t>
      </w:r>
    </w:p>
    <w:p w14:paraId="6A8F5587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>Fausta Delli Quadri (ISPRA)</w:t>
      </w:r>
    </w:p>
    <w:p w14:paraId="17D10399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</w:p>
    <w:p w14:paraId="4883B91B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 xml:space="preserve">10.15 </w:t>
      </w:r>
      <w:r w:rsidRPr="008D03EC">
        <w:rPr>
          <w:rFonts w:ascii="Arial" w:hAnsi="Arial" w:cs="Arial" w:hint="cs"/>
        </w:rPr>
        <w:t>–</w:t>
      </w:r>
      <w:r w:rsidRPr="008D03EC">
        <w:rPr>
          <w:rFonts w:ascii="Arial" w:hAnsi="Arial" w:cs="Arial"/>
        </w:rPr>
        <w:t xml:space="preserve"> 10.45 </w:t>
      </w:r>
      <w:r w:rsidRPr="008D03EC">
        <w:rPr>
          <w:rFonts w:ascii="Arial" w:hAnsi="Arial" w:cs="Arial"/>
          <w:i/>
          <w:iCs/>
        </w:rPr>
        <w:t>Aspetti tossicologici del Piombo</w:t>
      </w:r>
    </w:p>
    <w:p w14:paraId="00612751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>TBC (Università di Padova)</w:t>
      </w:r>
    </w:p>
    <w:p w14:paraId="2A2DEE1F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</w:p>
    <w:p w14:paraId="3F14EEBC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 xml:space="preserve">10.45 </w:t>
      </w:r>
      <w:r w:rsidRPr="008D03EC">
        <w:rPr>
          <w:rFonts w:ascii="Arial" w:hAnsi="Arial" w:cs="Arial" w:hint="cs"/>
        </w:rPr>
        <w:t>–</w:t>
      </w:r>
      <w:r w:rsidRPr="008D03EC">
        <w:rPr>
          <w:rFonts w:ascii="Arial" w:hAnsi="Arial" w:cs="Arial"/>
        </w:rPr>
        <w:t xml:space="preserve"> 11.15 </w:t>
      </w:r>
      <w:r w:rsidRPr="008D03EC">
        <w:rPr>
          <w:rFonts w:ascii="Arial" w:hAnsi="Arial" w:cs="Arial"/>
          <w:i/>
          <w:iCs/>
        </w:rPr>
        <w:t>Applicazioni pratiche e documentazione ECHA</w:t>
      </w:r>
      <w:r w:rsidRPr="008D03EC">
        <w:rPr>
          <w:rFonts w:ascii="Arial" w:hAnsi="Arial" w:cs="Arial"/>
        </w:rPr>
        <w:t xml:space="preserve"> </w:t>
      </w:r>
    </w:p>
    <w:p w14:paraId="21177180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>Domenico Marchesini (ARPA Lombardia)</w:t>
      </w:r>
    </w:p>
    <w:p w14:paraId="1B69EEC1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</w:p>
    <w:p w14:paraId="49F91EE1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 xml:space="preserve">11.15 </w:t>
      </w:r>
      <w:r w:rsidRPr="008D03EC">
        <w:rPr>
          <w:rFonts w:ascii="Arial" w:hAnsi="Arial" w:cs="Arial" w:hint="cs"/>
        </w:rPr>
        <w:t>–</w:t>
      </w:r>
      <w:r w:rsidRPr="008D03EC">
        <w:rPr>
          <w:rFonts w:ascii="Arial" w:hAnsi="Arial" w:cs="Arial"/>
        </w:rPr>
        <w:t xml:space="preserve"> 11.30 BREAK</w:t>
      </w:r>
    </w:p>
    <w:p w14:paraId="7522837D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</w:p>
    <w:p w14:paraId="481B45E0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 xml:space="preserve">11.30 </w:t>
      </w:r>
      <w:r w:rsidRPr="008D03EC">
        <w:rPr>
          <w:rFonts w:ascii="Arial" w:hAnsi="Arial" w:cs="Arial" w:hint="cs"/>
        </w:rPr>
        <w:t>–</w:t>
      </w:r>
      <w:r w:rsidRPr="008D03EC">
        <w:rPr>
          <w:rFonts w:ascii="Arial" w:hAnsi="Arial" w:cs="Arial"/>
        </w:rPr>
        <w:t xml:space="preserve"> 12.00 </w:t>
      </w:r>
      <w:r w:rsidRPr="008D03EC">
        <w:rPr>
          <w:rFonts w:ascii="Arial" w:hAnsi="Arial" w:cs="Arial"/>
          <w:i/>
          <w:iCs/>
        </w:rPr>
        <w:t>Processo produttivo dell’ottone: rischi reali e rischi improbabili</w:t>
      </w:r>
      <w:r w:rsidRPr="008D03EC">
        <w:rPr>
          <w:rFonts w:ascii="Arial" w:hAnsi="Arial" w:cs="Arial"/>
        </w:rPr>
        <w:t xml:space="preserve"> </w:t>
      </w:r>
    </w:p>
    <w:p w14:paraId="595478C4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 xml:space="preserve">Marco Bertelli – </w:t>
      </w:r>
      <w:proofErr w:type="spellStart"/>
      <w:r w:rsidRPr="008D03EC">
        <w:rPr>
          <w:rFonts w:ascii="Arial" w:hAnsi="Arial" w:cs="Arial"/>
        </w:rPr>
        <w:t>Assomet</w:t>
      </w:r>
      <w:proofErr w:type="spellEnd"/>
    </w:p>
    <w:p w14:paraId="18A9E19B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</w:p>
    <w:p w14:paraId="4840A816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D03EC">
        <w:rPr>
          <w:rFonts w:ascii="Arial" w:hAnsi="Arial" w:cs="Arial"/>
        </w:rPr>
        <w:t xml:space="preserve">12.00 </w:t>
      </w:r>
      <w:r w:rsidRPr="008D03EC">
        <w:rPr>
          <w:rFonts w:ascii="Arial" w:hAnsi="Arial" w:cs="Arial" w:hint="cs"/>
        </w:rPr>
        <w:t>–</w:t>
      </w:r>
      <w:r w:rsidRPr="008D03EC">
        <w:rPr>
          <w:rFonts w:ascii="Arial" w:hAnsi="Arial" w:cs="Arial"/>
        </w:rPr>
        <w:t xml:space="preserve"> 12.30 </w:t>
      </w:r>
      <w:r w:rsidRPr="008D03EC">
        <w:rPr>
          <w:rFonts w:ascii="Arial" w:hAnsi="Arial" w:cs="Arial"/>
          <w:i/>
          <w:iCs/>
        </w:rPr>
        <w:t xml:space="preserve">L’impatto della nuova classificazione del Piombo per Batterie e Cavi sottomarini </w:t>
      </w:r>
    </w:p>
    <w:p w14:paraId="737D3758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 xml:space="preserve">Andrea Saletti, </w:t>
      </w:r>
      <w:proofErr w:type="spellStart"/>
      <w:r w:rsidRPr="008D03EC">
        <w:rPr>
          <w:rFonts w:ascii="Arial" w:hAnsi="Arial" w:cs="Arial"/>
        </w:rPr>
        <w:t>Midac</w:t>
      </w:r>
      <w:proofErr w:type="spellEnd"/>
      <w:r w:rsidRPr="008D03EC">
        <w:rPr>
          <w:rFonts w:ascii="Arial" w:hAnsi="Arial" w:cs="Arial"/>
        </w:rPr>
        <w:t>; Ilaria Scola, Prysmian (Federazione ANIE)</w:t>
      </w:r>
    </w:p>
    <w:p w14:paraId="25C125A1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</w:p>
    <w:p w14:paraId="7DCD524C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 xml:space="preserve">12.30 </w:t>
      </w:r>
      <w:r w:rsidRPr="008D03EC">
        <w:rPr>
          <w:rFonts w:ascii="Arial" w:hAnsi="Arial" w:cs="Arial" w:hint="cs"/>
        </w:rPr>
        <w:t>–</w:t>
      </w:r>
      <w:r w:rsidRPr="008D03EC">
        <w:rPr>
          <w:rFonts w:ascii="Arial" w:hAnsi="Arial" w:cs="Arial"/>
        </w:rPr>
        <w:t xml:space="preserve"> 13.00 </w:t>
      </w:r>
      <w:r w:rsidRPr="008D03EC">
        <w:rPr>
          <w:rFonts w:ascii="Arial" w:hAnsi="Arial" w:cs="Arial"/>
          <w:i/>
          <w:iCs/>
        </w:rPr>
        <w:t>Il progetto sperimentale di classificazione delle leghe di rame</w:t>
      </w:r>
    </w:p>
    <w:p w14:paraId="48DB3262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>Chiara Lanzini – Confindustria Brescia</w:t>
      </w:r>
    </w:p>
    <w:p w14:paraId="1C28AE59" w14:textId="77777777" w:rsidR="00474E33" w:rsidRPr="008D03EC" w:rsidRDefault="00474E33" w:rsidP="00474E33">
      <w:pPr>
        <w:spacing w:after="0" w:line="240" w:lineRule="auto"/>
        <w:jc w:val="both"/>
        <w:rPr>
          <w:rFonts w:ascii="Arial" w:hAnsi="Arial" w:cs="Arial"/>
        </w:rPr>
      </w:pPr>
    </w:p>
    <w:p w14:paraId="4174E328" w14:textId="4C3475A4" w:rsidR="00474E33" w:rsidRPr="00CE2BA5" w:rsidRDefault="00474E33" w:rsidP="00474E33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</w:rPr>
        <w:t xml:space="preserve">13.00 </w:t>
      </w:r>
      <w:r w:rsidRPr="008D03EC">
        <w:rPr>
          <w:rFonts w:ascii="Arial" w:hAnsi="Arial" w:cs="Arial" w:hint="cs"/>
        </w:rPr>
        <w:t>–</w:t>
      </w:r>
      <w:r w:rsidRPr="008D03EC">
        <w:rPr>
          <w:rFonts w:ascii="Arial" w:hAnsi="Arial" w:cs="Arial"/>
        </w:rPr>
        <w:t xml:space="preserve"> 13.30 </w:t>
      </w:r>
      <w:r w:rsidRPr="008D03EC">
        <w:rPr>
          <w:rFonts w:ascii="Arial" w:hAnsi="Arial" w:cs="Arial"/>
          <w:i/>
          <w:iCs/>
        </w:rPr>
        <w:t>Considerazioni finali</w:t>
      </w:r>
    </w:p>
    <w:sectPr w:rsidR="00474E33" w:rsidRPr="00CE2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CA5"/>
    <w:multiLevelType w:val="hybridMultilevel"/>
    <w:tmpl w:val="8270A624"/>
    <w:lvl w:ilvl="0" w:tplc="5EFA1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15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44"/>
    <w:rsid w:val="000378BB"/>
    <w:rsid w:val="00040B23"/>
    <w:rsid w:val="00040ED0"/>
    <w:rsid w:val="00047FEE"/>
    <w:rsid w:val="00052753"/>
    <w:rsid w:val="0006056B"/>
    <w:rsid w:val="00061D84"/>
    <w:rsid w:val="00066332"/>
    <w:rsid w:val="000731F2"/>
    <w:rsid w:val="000909EC"/>
    <w:rsid w:val="000B2E78"/>
    <w:rsid w:val="000D62CF"/>
    <w:rsid w:val="000F752C"/>
    <w:rsid w:val="00106DF7"/>
    <w:rsid w:val="001136C6"/>
    <w:rsid w:val="00115269"/>
    <w:rsid w:val="00133790"/>
    <w:rsid w:val="001460F8"/>
    <w:rsid w:val="00151040"/>
    <w:rsid w:val="0017600A"/>
    <w:rsid w:val="0018185D"/>
    <w:rsid w:val="00194061"/>
    <w:rsid w:val="001B4606"/>
    <w:rsid w:val="001B5B74"/>
    <w:rsid w:val="001D22C9"/>
    <w:rsid w:val="001D6629"/>
    <w:rsid w:val="001E35F8"/>
    <w:rsid w:val="00205F44"/>
    <w:rsid w:val="00224ABF"/>
    <w:rsid w:val="002332E3"/>
    <w:rsid w:val="00234E30"/>
    <w:rsid w:val="00274E81"/>
    <w:rsid w:val="002755B7"/>
    <w:rsid w:val="0028712F"/>
    <w:rsid w:val="002B7256"/>
    <w:rsid w:val="002D25A1"/>
    <w:rsid w:val="002D790B"/>
    <w:rsid w:val="002E2310"/>
    <w:rsid w:val="002E7A04"/>
    <w:rsid w:val="002F50F6"/>
    <w:rsid w:val="0034044E"/>
    <w:rsid w:val="003578C2"/>
    <w:rsid w:val="0036693C"/>
    <w:rsid w:val="003771AB"/>
    <w:rsid w:val="00386415"/>
    <w:rsid w:val="00397F41"/>
    <w:rsid w:val="003C7FF9"/>
    <w:rsid w:val="003D12EC"/>
    <w:rsid w:val="003E34C5"/>
    <w:rsid w:val="003F7816"/>
    <w:rsid w:val="0040030F"/>
    <w:rsid w:val="00424270"/>
    <w:rsid w:val="00437944"/>
    <w:rsid w:val="00441217"/>
    <w:rsid w:val="00442F8A"/>
    <w:rsid w:val="0044706F"/>
    <w:rsid w:val="00460719"/>
    <w:rsid w:val="00473EE3"/>
    <w:rsid w:val="004745FF"/>
    <w:rsid w:val="00474E33"/>
    <w:rsid w:val="00480B23"/>
    <w:rsid w:val="00487668"/>
    <w:rsid w:val="004A5389"/>
    <w:rsid w:val="004B0A4E"/>
    <w:rsid w:val="004C5ABC"/>
    <w:rsid w:val="004C66D7"/>
    <w:rsid w:val="004D04CF"/>
    <w:rsid w:val="004E3204"/>
    <w:rsid w:val="004E476A"/>
    <w:rsid w:val="004E7158"/>
    <w:rsid w:val="00507DA1"/>
    <w:rsid w:val="00517E09"/>
    <w:rsid w:val="00522786"/>
    <w:rsid w:val="00544A45"/>
    <w:rsid w:val="00551678"/>
    <w:rsid w:val="00553921"/>
    <w:rsid w:val="00553B84"/>
    <w:rsid w:val="0057710A"/>
    <w:rsid w:val="00577E2D"/>
    <w:rsid w:val="005A2F2B"/>
    <w:rsid w:val="005A5AD3"/>
    <w:rsid w:val="005B30C2"/>
    <w:rsid w:val="005B3284"/>
    <w:rsid w:val="005C1453"/>
    <w:rsid w:val="005D7023"/>
    <w:rsid w:val="005F50BF"/>
    <w:rsid w:val="005F70A9"/>
    <w:rsid w:val="00601194"/>
    <w:rsid w:val="0060284B"/>
    <w:rsid w:val="0063241E"/>
    <w:rsid w:val="00633A9F"/>
    <w:rsid w:val="006349E1"/>
    <w:rsid w:val="00655F2B"/>
    <w:rsid w:val="006579F9"/>
    <w:rsid w:val="00664561"/>
    <w:rsid w:val="00667361"/>
    <w:rsid w:val="00671309"/>
    <w:rsid w:val="00677798"/>
    <w:rsid w:val="00685D70"/>
    <w:rsid w:val="0069444E"/>
    <w:rsid w:val="006C5633"/>
    <w:rsid w:val="00703BE4"/>
    <w:rsid w:val="0070694E"/>
    <w:rsid w:val="00744563"/>
    <w:rsid w:val="00745BFE"/>
    <w:rsid w:val="00765439"/>
    <w:rsid w:val="007770BD"/>
    <w:rsid w:val="00777F3B"/>
    <w:rsid w:val="007826DA"/>
    <w:rsid w:val="007B45CD"/>
    <w:rsid w:val="007C424B"/>
    <w:rsid w:val="007D7FBE"/>
    <w:rsid w:val="007E2F33"/>
    <w:rsid w:val="00836397"/>
    <w:rsid w:val="00887966"/>
    <w:rsid w:val="008A3DEE"/>
    <w:rsid w:val="008B6D05"/>
    <w:rsid w:val="008C6DDF"/>
    <w:rsid w:val="008D41CD"/>
    <w:rsid w:val="008D7A70"/>
    <w:rsid w:val="008E7E22"/>
    <w:rsid w:val="008F0DBA"/>
    <w:rsid w:val="008F5094"/>
    <w:rsid w:val="00907E38"/>
    <w:rsid w:val="009513E8"/>
    <w:rsid w:val="009731A3"/>
    <w:rsid w:val="009820E5"/>
    <w:rsid w:val="009929FC"/>
    <w:rsid w:val="009959A1"/>
    <w:rsid w:val="009D4BBE"/>
    <w:rsid w:val="009E1075"/>
    <w:rsid w:val="009E2854"/>
    <w:rsid w:val="00A34CF3"/>
    <w:rsid w:val="00A35E13"/>
    <w:rsid w:val="00A42A8C"/>
    <w:rsid w:val="00A46428"/>
    <w:rsid w:val="00A5145C"/>
    <w:rsid w:val="00A56099"/>
    <w:rsid w:val="00AE0B97"/>
    <w:rsid w:val="00AE1B6C"/>
    <w:rsid w:val="00B043CC"/>
    <w:rsid w:val="00B231DD"/>
    <w:rsid w:val="00B332DA"/>
    <w:rsid w:val="00B47CFE"/>
    <w:rsid w:val="00B5463F"/>
    <w:rsid w:val="00B608CE"/>
    <w:rsid w:val="00B653B4"/>
    <w:rsid w:val="00BA4539"/>
    <w:rsid w:val="00BB1DF1"/>
    <w:rsid w:val="00BB7888"/>
    <w:rsid w:val="00BC0236"/>
    <w:rsid w:val="00BC4E3B"/>
    <w:rsid w:val="00BC7A2C"/>
    <w:rsid w:val="00BE000E"/>
    <w:rsid w:val="00BE31F8"/>
    <w:rsid w:val="00BF2A04"/>
    <w:rsid w:val="00BF55EC"/>
    <w:rsid w:val="00C0272C"/>
    <w:rsid w:val="00C26500"/>
    <w:rsid w:val="00C372AC"/>
    <w:rsid w:val="00C45A79"/>
    <w:rsid w:val="00C52BA7"/>
    <w:rsid w:val="00C66B24"/>
    <w:rsid w:val="00C8112E"/>
    <w:rsid w:val="00C9147B"/>
    <w:rsid w:val="00CA098C"/>
    <w:rsid w:val="00CE2BA5"/>
    <w:rsid w:val="00CF6176"/>
    <w:rsid w:val="00D02727"/>
    <w:rsid w:val="00D4778D"/>
    <w:rsid w:val="00D83416"/>
    <w:rsid w:val="00DA1B09"/>
    <w:rsid w:val="00DA4A5A"/>
    <w:rsid w:val="00DB158D"/>
    <w:rsid w:val="00DC2C9C"/>
    <w:rsid w:val="00DD25E4"/>
    <w:rsid w:val="00DE0FB4"/>
    <w:rsid w:val="00DE6EAB"/>
    <w:rsid w:val="00E12515"/>
    <w:rsid w:val="00E32D84"/>
    <w:rsid w:val="00E43DE5"/>
    <w:rsid w:val="00E47DA6"/>
    <w:rsid w:val="00E5422F"/>
    <w:rsid w:val="00E5521D"/>
    <w:rsid w:val="00E66BE8"/>
    <w:rsid w:val="00E8113B"/>
    <w:rsid w:val="00E844BF"/>
    <w:rsid w:val="00EB0E64"/>
    <w:rsid w:val="00ED4169"/>
    <w:rsid w:val="00EE2967"/>
    <w:rsid w:val="00EE3CAE"/>
    <w:rsid w:val="00EF19A4"/>
    <w:rsid w:val="00EF19EA"/>
    <w:rsid w:val="00F04A02"/>
    <w:rsid w:val="00F0639E"/>
    <w:rsid w:val="00F06E4E"/>
    <w:rsid w:val="00F4338C"/>
    <w:rsid w:val="00F531A3"/>
    <w:rsid w:val="00F71948"/>
    <w:rsid w:val="00F808BA"/>
    <w:rsid w:val="00FA66A7"/>
    <w:rsid w:val="00FD6BC0"/>
    <w:rsid w:val="00FE14F1"/>
    <w:rsid w:val="00F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D2846"/>
  <w15:chartTrackingRefBased/>
  <w15:docId w15:val="{856D6AA3-4E9A-418A-AD29-DC2B574B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44E"/>
  </w:style>
  <w:style w:type="paragraph" w:styleId="Titolo1">
    <w:name w:val="heading 1"/>
    <w:basedOn w:val="Normale"/>
    <w:next w:val="Normale"/>
    <w:link w:val="Titolo1Carattere"/>
    <w:uiPriority w:val="9"/>
    <w:qFormat/>
    <w:rsid w:val="0043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79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79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79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79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79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79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79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79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79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79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794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826D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26D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6B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dpTNKpHerhFxXwd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671</Words>
  <Characters>4147</Characters>
  <Application>Microsoft Office Word</Application>
  <DocSecurity>0</DocSecurity>
  <Lines>94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Delli Quadri Fausta; Rossella Sinisi</dc:creator>
  <cp:keywords/>
  <dc:description/>
  <cp:lastModifiedBy>Marrazzo Romualdo</cp:lastModifiedBy>
  <cp:revision>79</cp:revision>
  <dcterms:created xsi:type="dcterms:W3CDTF">2025-11-14T16:30:00Z</dcterms:created>
  <dcterms:modified xsi:type="dcterms:W3CDTF">2025-11-17T10:42:00Z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fc5e00d1-d7da-4591-a71e-6ca86b7fbf2e</vt:lpwstr>
  </property>
</Properties>
</file>