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DBE8" w14:textId="77777777" w:rsidR="000A1076" w:rsidRDefault="000A1076" w:rsidP="00E7072B">
      <w:pPr>
        <w:jc w:val="both"/>
      </w:pPr>
    </w:p>
    <w:p w14:paraId="7843DF08" w14:textId="77777777" w:rsidR="000A1076" w:rsidRPr="000A1076" w:rsidRDefault="000A1076" w:rsidP="000A1076">
      <w:pPr>
        <w:spacing w:line="278" w:lineRule="auto"/>
        <w:rPr>
          <w:rFonts w:ascii="Arial" w:eastAsia="Aptos" w:hAnsi="Arial" w:cs="Arial"/>
          <w:i/>
          <w:iCs/>
          <w:sz w:val="24"/>
          <w:szCs w:val="24"/>
        </w:rPr>
      </w:pPr>
      <w:r w:rsidRPr="000A1076">
        <w:rPr>
          <w:rFonts w:ascii="Arial" w:eastAsia="Aptos" w:hAnsi="Arial" w:cs="Arial"/>
          <w:i/>
          <w:iCs/>
          <w:sz w:val="24"/>
          <w:szCs w:val="24"/>
        </w:rPr>
        <w:t xml:space="preserve">Roma - ISPRA - webinar </w:t>
      </w:r>
      <w:r w:rsidRPr="000A1076">
        <w:rPr>
          <w:rFonts w:ascii="Arial" w:eastAsia="Aptos" w:hAnsi="Arial" w:cs="Arial"/>
          <w:i/>
          <w:iCs/>
          <w:sz w:val="24"/>
          <w:szCs w:val="24"/>
        </w:rPr>
        <w:br/>
        <w:t>11 dicembre 2025</w:t>
      </w:r>
    </w:p>
    <w:p w14:paraId="5ED03EA6" w14:textId="77777777" w:rsidR="000A1076" w:rsidRDefault="000A1076" w:rsidP="00B55D3E">
      <w:pPr>
        <w:spacing w:after="0" w:line="240" w:lineRule="auto"/>
        <w:jc w:val="both"/>
        <w:rPr>
          <w:rFonts w:ascii="Arial" w:eastAsia="Aptos" w:hAnsi="Arial" w:cs="Arial"/>
          <w:b/>
          <w:bCs/>
          <w:sz w:val="24"/>
          <w:szCs w:val="24"/>
        </w:rPr>
      </w:pPr>
      <w:r w:rsidRPr="000A1076">
        <w:rPr>
          <w:rFonts w:ascii="Arial" w:eastAsia="Aptos" w:hAnsi="Arial" w:cs="Arial"/>
          <w:b/>
          <w:bCs/>
          <w:sz w:val="24"/>
          <w:szCs w:val="24"/>
        </w:rPr>
        <w:t xml:space="preserve">Seminari di Formazione Continua per Ispettori Seveso e Ambientali </w:t>
      </w:r>
    </w:p>
    <w:p w14:paraId="202444EC" w14:textId="77777777" w:rsidR="008D03EC" w:rsidRDefault="008D03EC" w:rsidP="00B55D3E">
      <w:pPr>
        <w:spacing w:after="0" w:line="240" w:lineRule="auto"/>
        <w:jc w:val="both"/>
        <w:rPr>
          <w:rFonts w:ascii="Arial" w:eastAsia="Aptos" w:hAnsi="Arial" w:cs="Arial"/>
          <w:b/>
          <w:bCs/>
          <w:sz w:val="24"/>
          <w:szCs w:val="24"/>
        </w:rPr>
      </w:pPr>
    </w:p>
    <w:p w14:paraId="61C92038" w14:textId="77777777" w:rsidR="008D03EC" w:rsidRDefault="008D03EC" w:rsidP="00B55D3E">
      <w:pPr>
        <w:spacing w:after="0" w:line="240" w:lineRule="auto"/>
        <w:jc w:val="both"/>
        <w:rPr>
          <w:rFonts w:ascii="Arial" w:eastAsia="Aptos" w:hAnsi="Arial" w:cs="Arial"/>
          <w:b/>
          <w:bCs/>
          <w:sz w:val="24"/>
          <w:szCs w:val="24"/>
        </w:rPr>
      </w:pPr>
    </w:p>
    <w:p w14:paraId="330D3FA2" w14:textId="77777777" w:rsidR="000A1076" w:rsidRPr="000A1076" w:rsidRDefault="000A1076" w:rsidP="00B55D3E">
      <w:pPr>
        <w:spacing w:after="0" w:line="240" w:lineRule="auto"/>
        <w:jc w:val="both"/>
        <w:rPr>
          <w:rFonts w:ascii="Arial" w:eastAsia="Aptos" w:hAnsi="Arial" w:cs="Arial"/>
          <w:b/>
          <w:bCs/>
          <w:sz w:val="24"/>
          <w:szCs w:val="24"/>
        </w:rPr>
      </w:pPr>
    </w:p>
    <w:p w14:paraId="7600532C" w14:textId="77777777" w:rsidR="000A1076" w:rsidRPr="000A1076" w:rsidRDefault="000A1076" w:rsidP="008D03EC">
      <w:pPr>
        <w:spacing w:after="0" w:line="240" w:lineRule="auto"/>
        <w:jc w:val="center"/>
        <w:rPr>
          <w:rFonts w:ascii="Arial" w:eastAsia="Aptos" w:hAnsi="Arial" w:cs="Arial"/>
          <w:b/>
          <w:bCs/>
          <w:sz w:val="28"/>
          <w:szCs w:val="28"/>
        </w:rPr>
      </w:pPr>
      <w:r w:rsidRPr="000A1076">
        <w:rPr>
          <w:rFonts w:ascii="Arial" w:eastAsia="Aptos" w:hAnsi="Arial" w:cs="Arial"/>
          <w:b/>
          <w:bCs/>
          <w:sz w:val="28"/>
          <w:szCs w:val="28"/>
        </w:rPr>
        <w:t>“Nuova classificazione armonizzata del Piombo. Riferimenti normativi e ricadute sull’industria dei metalli”</w:t>
      </w:r>
    </w:p>
    <w:p w14:paraId="55DF8EA4" w14:textId="77777777" w:rsidR="000A1076" w:rsidRDefault="000A1076" w:rsidP="00B55D3E">
      <w:pPr>
        <w:spacing w:after="0" w:line="240" w:lineRule="auto"/>
        <w:jc w:val="both"/>
      </w:pPr>
    </w:p>
    <w:p w14:paraId="40E1F0B2" w14:textId="77777777" w:rsidR="008D03EC" w:rsidRDefault="008D03EC" w:rsidP="00B55D3E">
      <w:pPr>
        <w:spacing w:after="0" w:line="240" w:lineRule="auto"/>
        <w:jc w:val="both"/>
      </w:pPr>
    </w:p>
    <w:p w14:paraId="6FC1773B" w14:textId="36DBC68A" w:rsidR="000A1076" w:rsidRPr="008D03EC" w:rsidRDefault="000A1076" w:rsidP="008D03EC">
      <w:pPr>
        <w:spacing w:after="0" w:line="240" w:lineRule="auto"/>
        <w:jc w:val="center"/>
        <w:rPr>
          <w:rFonts w:ascii="Arial" w:eastAsia="Aptos" w:hAnsi="Arial" w:cs="Arial"/>
          <w:b/>
          <w:bCs/>
          <w:sz w:val="28"/>
          <w:szCs w:val="28"/>
        </w:rPr>
      </w:pPr>
      <w:r w:rsidRPr="008D03EC">
        <w:rPr>
          <w:rFonts w:ascii="Arial" w:eastAsia="Aptos" w:hAnsi="Arial" w:cs="Arial"/>
          <w:b/>
          <w:bCs/>
          <w:sz w:val="28"/>
          <w:szCs w:val="28"/>
        </w:rPr>
        <w:t xml:space="preserve">Programma </w:t>
      </w:r>
    </w:p>
    <w:p w14:paraId="56C99EAE" w14:textId="77777777" w:rsidR="00B55D3E" w:rsidRPr="00B55D3E" w:rsidRDefault="00B55D3E" w:rsidP="00B55D3E">
      <w:pPr>
        <w:spacing w:after="0" w:line="240" w:lineRule="auto"/>
        <w:jc w:val="both"/>
        <w:rPr>
          <w:rFonts w:ascii="Arial" w:eastAsia="Aptos" w:hAnsi="Arial" w:cs="Arial"/>
          <w:b/>
          <w:bCs/>
          <w:sz w:val="24"/>
          <w:szCs w:val="24"/>
        </w:rPr>
      </w:pPr>
    </w:p>
    <w:p w14:paraId="7019F6DB" w14:textId="178D242A" w:rsidR="00B55D3E" w:rsidRDefault="00B55D3E" w:rsidP="00B55D3E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B55D3E">
        <w:rPr>
          <w:rFonts w:ascii="Arial" w:eastAsia="Aptos" w:hAnsi="Arial" w:cs="Arial"/>
          <w:sz w:val="24"/>
          <w:szCs w:val="24"/>
        </w:rPr>
        <w:t>Il seminario di aggiornamento</w:t>
      </w:r>
      <w:r>
        <w:rPr>
          <w:rFonts w:ascii="Arial" w:eastAsia="Aptos" w:hAnsi="Arial" w:cs="Arial"/>
          <w:sz w:val="24"/>
          <w:szCs w:val="24"/>
        </w:rPr>
        <w:t xml:space="preserve"> </w:t>
      </w:r>
      <w:r w:rsidRPr="00B55D3E">
        <w:rPr>
          <w:rFonts w:ascii="Arial" w:eastAsia="Aptos" w:hAnsi="Arial" w:cs="Arial"/>
          <w:sz w:val="24"/>
          <w:szCs w:val="24"/>
        </w:rPr>
        <w:t>ha la finalità di fornire approfondimenti sull’applicazione della Direttiva Seveso alle aziende che producono manufatti di metalli non ferrosi, a seguito della nuova classificazione armonizzata del Pb dettata dal REGOLAMENTO DELEGATO (UE) 2024/197 DELLA COMMISSIONE del 19 ottobre 2023 (che modifica il regolamento (CE) n. 1272/2008 (CLP) e che è entrato in vigore da settembre 2025).</w:t>
      </w:r>
    </w:p>
    <w:p w14:paraId="2F526439" w14:textId="77777777" w:rsidR="00B55D3E" w:rsidRPr="00B55D3E" w:rsidRDefault="00B55D3E" w:rsidP="00B55D3E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</w:p>
    <w:p w14:paraId="2F20104B" w14:textId="77777777" w:rsidR="00B55D3E" w:rsidRDefault="00B55D3E" w:rsidP="00B55D3E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B55D3E">
        <w:rPr>
          <w:rFonts w:ascii="Arial" w:eastAsia="Aptos" w:hAnsi="Arial" w:cs="Arial"/>
          <w:sz w:val="24"/>
          <w:szCs w:val="24"/>
        </w:rPr>
        <w:t xml:space="preserve">A seguito di tale regolamento, infatti, associazioni di Confindustria, che rappresentano le imprese produttrici di metalli non ferrosi a livello nazionale, hanno richiesto chiarimenti sulle possibili ricadute che la nuova classificazione del Pb massivo possa avere sulla classificazione di prodotti e manufatti in metallo/lega contenente Pb. Il regolamento aggiorna la tabella 3, allegato VI, parte 3 del CLP, caratterizzando anche il Pb massivo, oltre al polverulento, come pericoloso per l’ambiente acquatico con tossicità cronica 1 (H410), ovvero sostanza pericolosa </w:t>
      </w:r>
      <w:r w:rsidRPr="00B55D3E">
        <w:rPr>
          <w:rFonts w:ascii="Arial" w:eastAsia="Aptos" w:hAnsi="Arial" w:cs="Arial"/>
          <w:i/>
          <w:iCs/>
          <w:sz w:val="24"/>
          <w:szCs w:val="24"/>
        </w:rPr>
        <w:t>sensu</w:t>
      </w:r>
      <w:r w:rsidRPr="00B55D3E">
        <w:rPr>
          <w:rFonts w:ascii="Arial" w:eastAsia="Aptos" w:hAnsi="Arial" w:cs="Arial"/>
          <w:sz w:val="24"/>
          <w:szCs w:val="24"/>
        </w:rPr>
        <w:t xml:space="preserve"> Seveso; ciò implica il possibile assoggettamento delle imprese in questione alla Direttiva Seveso.</w:t>
      </w:r>
    </w:p>
    <w:p w14:paraId="34668580" w14:textId="77777777" w:rsidR="00B55D3E" w:rsidRPr="00B55D3E" w:rsidRDefault="00B55D3E" w:rsidP="00B55D3E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</w:p>
    <w:p w14:paraId="7C1DD3E6" w14:textId="2F417CB1" w:rsidR="00B55D3E" w:rsidRDefault="00B55D3E" w:rsidP="00B55D3E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B55D3E">
        <w:rPr>
          <w:rFonts w:ascii="Arial" w:eastAsia="Aptos" w:hAnsi="Arial" w:cs="Arial"/>
          <w:sz w:val="24"/>
          <w:szCs w:val="24"/>
        </w:rPr>
        <w:t xml:space="preserve">Sulla problematica è stato discusso ed approvato il quesito n. 26/2024, oggetto anche di attività di specifico GdL, nell’ambito delle attività di Coordinamento Seveso ex art. 11 del </w:t>
      </w:r>
      <w:r w:rsidR="008D03EC" w:rsidRPr="00B55D3E">
        <w:rPr>
          <w:rFonts w:ascii="Arial" w:eastAsia="Aptos" w:hAnsi="Arial" w:cs="Arial"/>
          <w:sz w:val="24"/>
          <w:szCs w:val="24"/>
        </w:rPr>
        <w:t>D.</w:t>
      </w:r>
      <w:r w:rsidR="008D03EC">
        <w:rPr>
          <w:rFonts w:ascii="Arial" w:eastAsia="Aptos" w:hAnsi="Arial" w:cs="Arial"/>
          <w:sz w:val="24"/>
          <w:szCs w:val="24"/>
        </w:rPr>
        <w:t>L</w:t>
      </w:r>
      <w:r w:rsidR="008D03EC" w:rsidRPr="00B55D3E">
        <w:rPr>
          <w:rFonts w:ascii="Arial" w:eastAsia="Aptos" w:hAnsi="Arial" w:cs="Arial"/>
          <w:sz w:val="24"/>
          <w:szCs w:val="24"/>
        </w:rPr>
        <w:t>gs.</w:t>
      </w:r>
      <w:r w:rsidRPr="00B55D3E">
        <w:rPr>
          <w:rFonts w:ascii="Arial" w:eastAsia="Aptos" w:hAnsi="Arial" w:cs="Arial"/>
          <w:sz w:val="24"/>
          <w:szCs w:val="24"/>
        </w:rPr>
        <w:t>105/15.</w:t>
      </w:r>
    </w:p>
    <w:p w14:paraId="08290116" w14:textId="77777777" w:rsidR="00B55D3E" w:rsidRDefault="00B55D3E" w:rsidP="00B55D3E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76B2E8D" w14:textId="7624A663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D03EC">
        <w:rPr>
          <w:rFonts w:ascii="Arial" w:hAnsi="Arial" w:cs="Arial"/>
          <w:sz w:val="24"/>
          <w:szCs w:val="24"/>
        </w:rPr>
        <w:t xml:space="preserve">Moderatore </w:t>
      </w:r>
      <w:r w:rsidR="00155AE0">
        <w:rPr>
          <w:rFonts w:ascii="Arial" w:hAnsi="Arial" w:cs="Arial"/>
          <w:sz w:val="24"/>
          <w:szCs w:val="24"/>
        </w:rPr>
        <w:t>Fabrizio Vazzana</w:t>
      </w:r>
      <w:r w:rsidRPr="008D03EC">
        <w:rPr>
          <w:rFonts w:ascii="Arial" w:hAnsi="Arial" w:cs="Arial"/>
          <w:sz w:val="24"/>
          <w:szCs w:val="24"/>
        </w:rPr>
        <w:t xml:space="preserve"> (</w:t>
      </w:r>
      <w:r w:rsidR="00155AE0">
        <w:rPr>
          <w:rFonts w:ascii="Arial" w:hAnsi="Arial" w:cs="Arial"/>
          <w:sz w:val="24"/>
          <w:szCs w:val="24"/>
        </w:rPr>
        <w:t>ISPRA</w:t>
      </w:r>
      <w:r w:rsidRPr="008D03EC">
        <w:rPr>
          <w:rFonts w:ascii="Arial" w:hAnsi="Arial" w:cs="Arial"/>
          <w:sz w:val="24"/>
          <w:szCs w:val="24"/>
        </w:rPr>
        <w:t>)</w:t>
      </w:r>
    </w:p>
    <w:p w14:paraId="35E595CA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3B0338F" w14:textId="5DC290F4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 xml:space="preserve">9.00-9.05 </w:t>
      </w:r>
      <w:r w:rsidRPr="008D03EC">
        <w:rPr>
          <w:rFonts w:ascii="Arial" w:hAnsi="Arial" w:cs="Arial"/>
          <w:i/>
          <w:iCs/>
          <w:sz w:val="24"/>
          <w:szCs w:val="24"/>
        </w:rPr>
        <w:t>Saluti istituzionali</w:t>
      </w:r>
    </w:p>
    <w:p w14:paraId="59B6D23C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Valeria Frittelloni (ISPRA)</w:t>
      </w:r>
    </w:p>
    <w:p w14:paraId="55AC271B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651272" w14:textId="76B8A552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9.05</w:t>
      </w:r>
      <w:r w:rsidRPr="008D03EC">
        <w:rPr>
          <w:rFonts w:ascii="Arial" w:hAnsi="Arial" w:cs="Arial" w:hint="cs"/>
          <w:sz w:val="24"/>
          <w:szCs w:val="24"/>
        </w:rPr>
        <w:t>–</w:t>
      </w:r>
      <w:r w:rsidRPr="008D03EC">
        <w:rPr>
          <w:rFonts w:ascii="Arial" w:hAnsi="Arial" w:cs="Arial"/>
          <w:sz w:val="24"/>
          <w:szCs w:val="24"/>
        </w:rPr>
        <w:t xml:space="preserve">09.10 </w:t>
      </w:r>
      <w:r w:rsidRPr="008D03EC">
        <w:rPr>
          <w:rFonts w:ascii="Arial" w:hAnsi="Arial" w:cs="Arial"/>
          <w:i/>
          <w:iCs/>
          <w:sz w:val="24"/>
          <w:szCs w:val="24"/>
        </w:rPr>
        <w:t>Introduzione al Seminario</w:t>
      </w:r>
    </w:p>
    <w:p w14:paraId="68817EDF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Fabio Ferranti (ISPRA)</w:t>
      </w:r>
    </w:p>
    <w:p w14:paraId="4AED1A96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21C3B6" w14:textId="33DC6EFD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9.10</w:t>
      </w:r>
      <w:r w:rsidRPr="008D03EC">
        <w:rPr>
          <w:rFonts w:ascii="Arial" w:hAnsi="Arial" w:cs="Arial" w:hint="cs"/>
          <w:sz w:val="24"/>
          <w:szCs w:val="24"/>
        </w:rPr>
        <w:t>–</w:t>
      </w:r>
      <w:r w:rsidRPr="008D03EC">
        <w:rPr>
          <w:rFonts w:ascii="Arial" w:hAnsi="Arial" w:cs="Arial"/>
          <w:sz w:val="24"/>
          <w:szCs w:val="24"/>
        </w:rPr>
        <w:t>09.25</w:t>
      </w:r>
      <w:r w:rsidR="008D03EC">
        <w:rPr>
          <w:rFonts w:ascii="Arial" w:hAnsi="Arial" w:cs="Arial"/>
          <w:sz w:val="24"/>
          <w:szCs w:val="24"/>
        </w:rPr>
        <w:t xml:space="preserve"> </w:t>
      </w:r>
      <w:r w:rsidRPr="008D03EC">
        <w:rPr>
          <w:rFonts w:ascii="Arial" w:hAnsi="Arial" w:cs="Arial"/>
          <w:i/>
          <w:iCs/>
          <w:sz w:val="24"/>
          <w:szCs w:val="24"/>
        </w:rPr>
        <w:t>Attivit</w:t>
      </w:r>
      <w:r w:rsidRPr="008D03EC">
        <w:rPr>
          <w:rFonts w:ascii="Arial" w:hAnsi="Arial" w:cs="Arial" w:hint="cs"/>
          <w:i/>
          <w:iCs/>
          <w:sz w:val="24"/>
          <w:szCs w:val="24"/>
        </w:rPr>
        <w:t>à</w:t>
      </w:r>
      <w:r w:rsidRPr="008D03EC">
        <w:rPr>
          <w:rFonts w:ascii="Arial" w:hAnsi="Arial" w:cs="Arial"/>
          <w:i/>
          <w:iCs/>
          <w:sz w:val="24"/>
          <w:szCs w:val="24"/>
        </w:rPr>
        <w:t xml:space="preserve"> del tavolo di coordinamento Seveso</w:t>
      </w:r>
    </w:p>
    <w:p w14:paraId="7B5DE113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Andrea Vecchi (MASE)</w:t>
      </w:r>
    </w:p>
    <w:p w14:paraId="5B908C70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688C50" w14:textId="4B540C4B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09.25</w:t>
      </w:r>
      <w:r w:rsidRPr="008D03EC">
        <w:rPr>
          <w:rFonts w:ascii="Arial" w:hAnsi="Arial" w:cs="Arial" w:hint="cs"/>
          <w:sz w:val="24"/>
          <w:szCs w:val="24"/>
        </w:rPr>
        <w:t>–</w:t>
      </w:r>
      <w:r w:rsidRPr="008D03EC">
        <w:rPr>
          <w:rFonts w:ascii="Arial" w:hAnsi="Arial" w:cs="Arial"/>
          <w:sz w:val="24"/>
          <w:szCs w:val="24"/>
        </w:rPr>
        <w:t xml:space="preserve">09.45 </w:t>
      </w:r>
      <w:r w:rsidRPr="008D03EC">
        <w:rPr>
          <w:rFonts w:ascii="Arial" w:hAnsi="Arial" w:cs="Arial"/>
          <w:i/>
          <w:iCs/>
          <w:sz w:val="24"/>
          <w:szCs w:val="24"/>
        </w:rPr>
        <w:t>La valutazione dei pericoli di incidente rilevante ai fini della comunicazione alla Commissione europea: il DM 148/2016</w:t>
      </w:r>
    </w:p>
    <w:p w14:paraId="6CDBBAEB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Romualdo Marrazzo (ISPRA)</w:t>
      </w:r>
    </w:p>
    <w:p w14:paraId="449EABC1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2FD1A0" w14:textId="67D8CAD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09.45</w:t>
      </w:r>
      <w:r w:rsidRPr="008D03EC">
        <w:rPr>
          <w:rFonts w:ascii="Arial" w:hAnsi="Arial" w:cs="Arial" w:hint="cs"/>
          <w:sz w:val="24"/>
          <w:szCs w:val="24"/>
        </w:rPr>
        <w:t>–</w:t>
      </w:r>
      <w:r w:rsidRPr="008D03EC">
        <w:rPr>
          <w:rFonts w:ascii="Arial" w:hAnsi="Arial" w:cs="Arial"/>
          <w:sz w:val="24"/>
          <w:szCs w:val="24"/>
        </w:rPr>
        <w:t>10.</w:t>
      </w:r>
      <w:r w:rsidR="00995CFB">
        <w:rPr>
          <w:rFonts w:ascii="Arial" w:hAnsi="Arial" w:cs="Arial"/>
          <w:sz w:val="24"/>
          <w:szCs w:val="24"/>
        </w:rPr>
        <w:t>4</w:t>
      </w:r>
      <w:r w:rsidRPr="008D03EC">
        <w:rPr>
          <w:rFonts w:ascii="Arial" w:hAnsi="Arial" w:cs="Arial"/>
          <w:sz w:val="24"/>
          <w:szCs w:val="24"/>
        </w:rPr>
        <w:t xml:space="preserve">5 </w:t>
      </w:r>
      <w:r w:rsidRPr="008D03EC">
        <w:rPr>
          <w:rFonts w:ascii="Arial" w:hAnsi="Arial" w:cs="Arial"/>
          <w:i/>
          <w:iCs/>
          <w:sz w:val="24"/>
          <w:szCs w:val="24"/>
        </w:rPr>
        <w:t>Nuova classificazione armonizzata del Piombo – Quesito 26/2024</w:t>
      </w:r>
    </w:p>
    <w:p w14:paraId="438997AE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Fausta Delli Quadri (ISPRA)</w:t>
      </w:r>
    </w:p>
    <w:p w14:paraId="108CBCAA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9EAD0A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1133B" w14:textId="4422A4CD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 xml:space="preserve">10.45 </w:t>
      </w:r>
      <w:r w:rsidRPr="008D03EC">
        <w:rPr>
          <w:rFonts w:ascii="Arial" w:hAnsi="Arial" w:cs="Arial" w:hint="cs"/>
          <w:sz w:val="24"/>
          <w:szCs w:val="24"/>
        </w:rPr>
        <w:t>–</w:t>
      </w:r>
      <w:r w:rsidRPr="008D03EC">
        <w:rPr>
          <w:rFonts w:ascii="Arial" w:hAnsi="Arial" w:cs="Arial"/>
          <w:sz w:val="24"/>
          <w:szCs w:val="24"/>
        </w:rPr>
        <w:t xml:space="preserve"> 11.15 </w:t>
      </w:r>
      <w:r w:rsidRPr="008D03EC">
        <w:rPr>
          <w:rFonts w:ascii="Arial" w:hAnsi="Arial" w:cs="Arial"/>
          <w:i/>
          <w:iCs/>
          <w:sz w:val="24"/>
          <w:szCs w:val="24"/>
        </w:rPr>
        <w:t>Applicazioni pratiche e documentazione ECHA</w:t>
      </w:r>
      <w:r w:rsidRPr="008D03EC">
        <w:rPr>
          <w:rFonts w:ascii="Arial" w:hAnsi="Arial" w:cs="Arial"/>
          <w:sz w:val="24"/>
          <w:szCs w:val="24"/>
        </w:rPr>
        <w:t xml:space="preserve"> </w:t>
      </w:r>
    </w:p>
    <w:p w14:paraId="5F2B738E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Domenico Marchesini (ARPA Lombardia)</w:t>
      </w:r>
    </w:p>
    <w:p w14:paraId="20FD0679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E1B69" w14:textId="00192DA9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 xml:space="preserve">11.15 </w:t>
      </w:r>
      <w:r w:rsidRPr="008D03EC">
        <w:rPr>
          <w:rFonts w:ascii="Arial" w:hAnsi="Arial" w:cs="Arial" w:hint="cs"/>
          <w:sz w:val="24"/>
          <w:szCs w:val="24"/>
        </w:rPr>
        <w:t>–</w:t>
      </w:r>
      <w:r w:rsidRPr="008D03EC">
        <w:rPr>
          <w:rFonts w:ascii="Arial" w:hAnsi="Arial" w:cs="Arial"/>
          <w:sz w:val="24"/>
          <w:szCs w:val="24"/>
        </w:rPr>
        <w:t xml:space="preserve"> 11.30 BREAK</w:t>
      </w:r>
    </w:p>
    <w:p w14:paraId="3A9E619D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38F09" w14:textId="60F9500F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 xml:space="preserve">11.30 </w:t>
      </w:r>
      <w:r w:rsidRPr="008D03EC">
        <w:rPr>
          <w:rFonts w:ascii="Arial" w:hAnsi="Arial" w:cs="Arial" w:hint="cs"/>
          <w:sz w:val="24"/>
          <w:szCs w:val="24"/>
        </w:rPr>
        <w:t>–</w:t>
      </w:r>
      <w:r w:rsidRPr="008D03EC">
        <w:rPr>
          <w:rFonts w:ascii="Arial" w:hAnsi="Arial" w:cs="Arial"/>
          <w:sz w:val="24"/>
          <w:szCs w:val="24"/>
        </w:rPr>
        <w:t xml:space="preserve"> 12.00 </w:t>
      </w:r>
      <w:r w:rsidRPr="008D03EC">
        <w:rPr>
          <w:rFonts w:ascii="Arial" w:hAnsi="Arial" w:cs="Arial"/>
          <w:i/>
          <w:iCs/>
          <w:sz w:val="24"/>
          <w:szCs w:val="24"/>
        </w:rPr>
        <w:t>Processo produttivo dell’ottone: rischi reali e rischi improbabili</w:t>
      </w:r>
      <w:r w:rsidRPr="008D03EC">
        <w:rPr>
          <w:rFonts w:ascii="Arial" w:hAnsi="Arial" w:cs="Arial"/>
          <w:sz w:val="24"/>
          <w:szCs w:val="24"/>
        </w:rPr>
        <w:t xml:space="preserve"> </w:t>
      </w:r>
    </w:p>
    <w:p w14:paraId="2E6345A8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Marco Bertelli – Assomet</w:t>
      </w:r>
    </w:p>
    <w:p w14:paraId="3173FB66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8048D4" w14:textId="57813AF9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 xml:space="preserve">12.00 </w:t>
      </w:r>
      <w:r w:rsidRPr="008D03EC">
        <w:rPr>
          <w:rFonts w:ascii="Arial" w:hAnsi="Arial" w:cs="Arial" w:hint="cs"/>
          <w:sz w:val="24"/>
          <w:szCs w:val="24"/>
        </w:rPr>
        <w:t>–</w:t>
      </w:r>
      <w:r w:rsidRPr="008D03EC">
        <w:rPr>
          <w:rFonts w:ascii="Arial" w:hAnsi="Arial" w:cs="Arial"/>
          <w:sz w:val="24"/>
          <w:szCs w:val="24"/>
        </w:rPr>
        <w:t xml:space="preserve"> 12.30 </w:t>
      </w:r>
      <w:r w:rsidRPr="008D03EC">
        <w:rPr>
          <w:rFonts w:ascii="Arial" w:hAnsi="Arial" w:cs="Arial"/>
          <w:i/>
          <w:iCs/>
          <w:sz w:val="24"/>
          <w:szCs w:val="24"/>
        </w:rPr>
        <w:t xml:space="preserve">L’impatto della nuova classificazione del Piombo per Batterie e Cavi sottomarini </w:t>
      </w:r>
    </w:p>
    <w:p w14:paraId="5976BF83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Andrea Saletti, Midac; Ilaria Scola, Prysmian (Federazione ANIE)</w:t>
      </w:r>
    </w:p>
    <w:p w14:paraId="3B9DDDE8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56D48A" w14:textId="13C03CAC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 xml:space="preserve">12.30 </w:t>
      </w:r>
      <w:r w:rsidRPr="008D03EC">
        <w:rPr>
          <w:rFonts w:ascii="Arial" w:hAnsi="Arial" w:cs="Arial" w:hint="cs"/>
          <w:sz w:val="24"/>
          <w:szCs w:val="24"/>
        </w:rPr>
        <w:t>–</w:t>
      </w:r>
      <w:r w:rsidRPr="008D03EC">
        <w:rPr>
          <w:rFonts w:ascii="Arial" w:hAnsi="Arial" w:cs="Arial"/>
          <w:sz w:val="24"/>
          <w:szCs w:val="24"/>
        </w:rPr>
        <w:t xml:space="preserve"> 13.00 </w:t>
      </w:r>
      <w:r w:rsidRPr="008D03EC">
        <w:rPr>
          <w:rFonts w:ascii="Arial" w:hAnsi="Arial" w:cs="Arial"/>
          <w:i/>
          <w:iCs/>
          <w:sz w:val="24"/>
          <w:szCs w:val="24"/>
        </w:rPr>
        <w:t>Il progetto sperimentale di classificazione delle leghe di rame</w:t>
      </w:r>
    </w:p>
    <w:p w14:paraId="48248202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Chiara Lanzini – Confindustria Brescia</w:t>
      </w:r>
    </w:p>
    <w:p w14:paraId="3B9C5254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0F44EB" w14:textId="50E460A2" w:rsidR="00B55D3E" w:rsidRDefault="00B55D3E" w:rsidP="00B55D3E">
      <w:pPr>
        <w:spacing w:after="0" w:line="240" w:lineRule="auto"/>
        <w:jc w:val="both"/>
        <w:rPr>
          <w:rFonts w:ascii="Arial" w:hAnsi="Arial" w:cs="Arial"/>
        </w:rPr>
      </w:pPr>
      <w:r w:rsidRPr="008D03EC">
        <w:rPr>
          <w:rFonts w:ascii="Arial" w:hAnsi="Arial" w:cs="Arial"/>
          <w:sz w:val="24"/>
          <w:szCs w:val="24"/>
        </w:rPr>
        <w:t xml:space="preserve">13.00 </w:t>
      </w:r>
      <w:r w:rsidRPr="008D03EC">
        <w:rPr>
          <w:rFonts w:ascii="Arial" w:hAnsi="Arial" w:cs="Arial" w:hint="cs"/>
          <w:sz w:val="24"/>
          <w:szCs w:val="24"/>
        </w:rPr>
        <w:t>–</w:t>
      </w:r>
      <w:r w:rsidRPr="008D03EC">
        <w:rPr>
          <w:rFonts w:ascii="Arial" w:hAnsi="Arial" w:cs="Arial"/>
          <w:sz w:val="24"/>
          <w:szCs w:val="24"/>
        </w:rPr>
        <w:t xml:space="preserve"> 13.30 </w:t>
      </w:r>
      <w:r w:rsidRPr="008D03EC">
        <w:rPr>
          <w:rFonts w:ascii="Arial" w:hAnsi="Arial" w:cs="Arial"/>
          <w:i/>
          <w:iCs/>
          <w:sz w:val="24"/>
          <w:szCs w:val="24"/>
        </w:rPr>
        <w:t>Considerazioni finali</w:t>
      </w:r>
    </w:p>
    <w:p w14:paraId="1FD3D47F" w14:textId="77777777" w:rsidR="00B55D3E" w:rsidRDefault="00B55D3E" w:rsidP="00B55D3E">
      <w:pPr>
        <w:spacing w:after="0" w:line="240" w:lineRule="auto"/>
        <w:jc w:val="both"/>
        <w:rPr>
          <w:rFonts w:ascii="Arial" w:hAnsi="Arial" w:cs="Arial"/>
        </w:rPr>
      </w:pPr>
    </w:p>
    <w:p w14:paraId="1C8BDFFC" w14:textId="4A4F9DD0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03EC">
        <w:rPr>
          <w:rFonts w:ascii="Arial" w:hAnsi="Arial" w:cs="Arial"/>
          <w:sz w:val="24"/>
          <w:szCs w:val="24"/>
        </w:rPr>
        <w:t>È possibile iscriversi al webinar mediante il link:</w:t>
      </w:r>
    </w:p>
    <w:p w14:paraId="3D1C83D7" w14:textId="77777777" w:rsidR="00B55D3E" w:rsidRPr="008D03EC" w:rsidRDefault="00B55D3E" w:rsidP="00B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" w:history="1">
        <w:r w:rsidRPr="008D03EC">
          <w:rPr>
            <w:rStyle w:val="Collegamentoipertestuale"/>
            <w:rFonts w:ascii="Arial" w:hAnsi="Arial" w:cs="Arial"/>
            <w:sz w:val="24"/>
            <w:szCs w:val="24"/>
          </w:rPr>
          <w:t>https://forms.gle/dpTNKpHerhFxXwda6</w:t>
        </w:r>
      </w:hyperlink>
      <w:r w:rsidRPr="008D03EC">
        <w:rPr>
          <w:rFonts w:ascii="Arial" w:hAnsi="Arial" w:cs="Arial"/>
          <w:sz w:val="24"/>
          <w:szCs w:val="24"/>
        </w:rPr>
        <w:t xml:space="preserve"> </w:t>
      </w:r>
    </w:p>
    <w:p w14:paraId="4A89693D" w14:textId="77777777" w:rsidR="00B55D3E" w:rsidRDefault="00B55D3E" w:rsidP="00E7072B">
      <w:pPr>
        <w:jc w:val="both"/>
      </w:pPr>
    </w:p>
    <w:sectPr w:rsidR="00B55D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2B"/>
    <w:rsid w:val="00042255"/>
    <w:rsid w:val="000A1076"/>
    <w:rsid w:val="00155AE0"/>
    <w:rsid w:val="00221918"/>
    <w:rsid w:val="0063621C"/>
    <w:rsid w:val="00667DFE"/>
    <w:rsid w:val="008D03EC"/>
    <w:rsid w:val="00995CFB"/>
    <w:rsid w:val="00A27CDA"/>
    <w:rsid w:val="00A46428"/>
    <w:rsid w:val="00B55D3E"/>
    <w:rsid w:val="00E7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0F90"/>
  <w15:chartTrackingRefBased/>
  <w15:docId w15:val="{EB9C73AD-37BF-4BC9-8B8D-D6ECCEDF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0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0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0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0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0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0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0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0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0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0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0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0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07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07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07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07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07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07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0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0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0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0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0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07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07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07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0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07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072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55D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dpTNKpHerhFxXwda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ISPRA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Sinisi Rossella</dc:creator>
  <cp:keywords/>
  <dc:description/>
  <cp:lastModifiedBy>Sinisi Rossella</cp:lastModifiedBy>
  <cp:revision>2</cp:revision>
  <dcterms:created xsi:type="dcterms:W3CDTF">2025-12-12T06:51:00Z</dcterms:created>
  <dcterms:modified xsi:type="dcterms:W3CDTF">2025-12-12T06:51:00Z</dcterms:modified>
</cp:coreProperties>
</file>